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both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6220460" cy="3255010"/>
            <wp:effectExtent l="0" t="0" r="8890" b="254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20460" cy="32550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1680" w:firstLineChars="600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2018年度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  <w:t>“三公经费”支出情况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  <w:t>说明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201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年度一般公共预算拨款安排的“三公”经费支出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27.28</w:t>
      </w:r>
      <w:r>
        <w:rPr>
          <w:rFonts w:hint="eastAsia" w:ascii="宋体" w:hAnsi="宋体" w:eastAsia="宋体" w:cs="宋体"/>
          <w:sz w:val="28"/>
          <w:szCs w:val="28"/>
        </w:rPr>
        <w:t>.万元，其中公务接待支出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4.69</w:t>
      </w:r>
      <w:r>
        <w:rPr>
          <w:rFonts w:hint="eastAsia" w:ascii="宋体" w:hAnsi="宋体" w:eastAsia="宋体" w:cs="宋体"/>
          <w:sz w:val="28"/>
          <w:szCs w:val="28"/>
        </w:rPr>
        <w:t>万元，占“三公”经费的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17.19</w:t>
      </w:r>
      <w:r>
        <w:rPr>
          <w:rFonts w:hint="eastAsia" w:ascii="宋体" w:hAnsi="宋体" w:eastAsia="宋体" w:cs="宋体"/>
          <w:sz w:val="28"/>
          <w:szCs w:val="28"/>
        </w:rPr>
        <w:t>%；公务用车购置及运行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维护</w:t>
      </w:r>
      <w:r>
        <w:rPr>
          <w:rFonts w:hint="eastAsia" w:ascii="宋体" w:hAnsi="宋体" w:eastAsia="宋体" w:cs="宋体"/>
          <w:sz w:val="28"/>
          <w:szCs w:val="28"/>
        </w:rPr>
        <w:t>费支出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2.91</w:t>
      </w:r>
      <w:r>
        <w:rPr>
          <w:rFonts w:hint="eastAsia" w:ascii="宋体" w:hAnsi="宋体" w:eastAsia="宋体" w:cs="宋体"/>
          <w:sz w:val="28"/>
          <w:szCs w:val="28"/>
        </w:rPr>
        <w:t>万元，占“三公”经费的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10.67</w:t>
      </w:r>
      <w:r>
        <w:rPr>
          <w:rFonts w:hint="eastAsia" w:ascii="宋体" w:hAnsi="宋体" w:eastAsia="宋体" w:cs="宋体"/>
          <w:sz w:val="28"/>
          <w:szCs w:val="28"/>
        </w:rPr>
        <w:t>%。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出国经费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19.68万元，占“三公”经费的72.14%。</w:t>
      </w:r>
      <w:r>
        <w:rPr>
          <w:rFonts w:hint="eastAsia" w:ascii="宋体" w:hAnsi="宋体" w:eastAsia="宋体" w:cs="宋体"/>
          <w:sz w:val="28"/>
          <w:szCs w:val="28"/>
        </w:rPr>
        <w:t>具体情况如下：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80" w:firstLineChars="1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因公出国（境）费支出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19.68</w:t>
      </w:r>
      <w:r>
        <w:rPr>
          <w:rFonts w:hint="eastAsia" w:ascii="宋体" w:hAnsi="宋体" w:eastAsia="宋体" w:cs="宋体"/>
          <w:sz w:val="28"/>
          <w:szCs w:val="28"/>
        </w:rPr>
        <w:t>万元，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比上年决算增加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19.68万元</w:t>
      </w:r>
      <w:r>
        <w:rPr>
          <w:rFonts w:hint="eastAsia" w:ascii="宋体" w:hAnsi="宋体" w:cs="宋体"/>
          <w:sz w:val="28"/>
          <w:szCs w:val="28"/>
          <w:lang w:val="en-US" w:eastAsia="zh-CN"/>
        </w:rPr>
        <w:t>，主要是2017年没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有出国经费</w:t>
      </w:r>
      <w:r>
        <w:rPr>
          <w:rFonts w:hint="eastAsia" w:ascii="宋体" w:hAnsi="宋体" w:cs="宋体"/>
          <w:sz w:val="28"/>
          <w:szCs w:val="28"/>
          <w:lang w:val="en-US" w:eastAsia="zh-CN"/>
        </w:rPr>
        <w:t>。比当年预算减少0.32万元，主要为外出机票费用，和会议费用，实报实销。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2018年出国经费预算20万元，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与2017年持平。</w:t>
      </w:r>
      <w:r>
        <w:rPr>
          <w:rFonts w:hint="eastAsia" w:ascii="宋体" w:hAnsi="宋体" w:eastAsia="宋体" w:cs="宋体"/>
          <w:sz w:val="28"/>
          <w:szCs w:val="28"/>
        </w:rPr>
        <w:t>因公出国（境）团组情况：201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 xml:space="preserve">年度本单位组织出国(境)团组 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 xml:space="preserve"> 个；参加其他单位组织的出国(境)团组0 个； 本单位全年因公出国(境)累计 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人次</w:t>
      </w:r>
      <w:r>
        <w:rPr>
          <w:rFonts w:hint="eastAsia" w:ascii="宋体" w:hAnsi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开支主要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是经国务院批准由贸促会、西安仲裁委、北京仲裁委联合申办2022年世界仲裁大会的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机票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会议费用。</w:t>
      </w:r>
    </w:p>
    <w:p>
      <w:pPr>
        <w:ind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sz w:val="28"/>
          <w:szCs w:val="28"/>
        </w:rPr>
        <w:t>公务接待费支出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4.69</w:t>
      </w:r>
      <w:r>
        <w:rPr>
          <w:rFonts w:hint="eastAsia" w:ascii="宋体" w:hAnsi="宋体" w:eastAsia="宋体" w:cs="宋体"/>
          <w:sz w:val="28"/>
          <w:szCs w:val="28"/>
        </w:rPr>
        <w:t>万元，比上年决算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增加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3.11</w:t>
      </w:r>
      <w:r>
        <w:rPr>
          <w:rFonts w:hint="eastAsia" w:ascii="宋体" w:hAnsi="宋体" w:eastAsia="宋体" w:cs="宋体"/>
          <w:sz w:val="28"/>
          <w:szCs w:val="28"/>
        </w:rPr>
        <w:t>万元，</w:t>
      </w:r>
      <w:r>
        <w:rPr>
          <w:rFonts w:hint="eastAsia" w:ascii="宋体" w:hAnsi="宋体" w:cs="宋体"/>
          <w:sz w:val="28"/>
          <w:szCs w:val="28"/>
          <w:lang w:eastAsia="zh-CN"/>
        </w:rPr>
        <w:t>主要为仲裁案件数量增多，案件开庭误餐费用增加。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比当年预算减少10.31万元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主要是因为严格控制公务接待费用，减少经费支出。</w:t>
      </w:r>
      <w:r>
        <w:rPr>
          <w:rFonts w:hint="eastAsia" w:ascii="宋体" w:hAnsi="宋体" w:eastAsia="宋体" w:cs="宋体"/>
          <w:sz w:val="28"/>
          <w:szCs w:val="28"/>
        </w:rPr>
        <w:t>全年使用一般公共预算财政拨款安排的国内公务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接待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19</w:t>
      </w:r>
      <w:r>
        <w:rPr>
          <w:rFonts w:hint="eastAsia" w:ascii="宋体" w:hAnsi="宋体" w:eastAsia="宋体" w:cs="宋体"/>
          <w:sz w:val="28"/>
          <w:szCs w:val="28"/>
        </w:rPr>
        <w:t>人次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cs="宋体"/>
          <w:sz w:val="28"/>
          <w:szCs w:val="28"/>
          <w:lang w:eastAsia="zh-CN"/>
        </w:rPr>
        <w:t>仲裁庭组成人员误餐</w:t>
      </w:r>
      <w:r>
        <w:rPr>
          <w:rFonts w:hint="eastAsia" w:ascii="宋体" w:hAnsi="宋体" w:cs="宋体"/>
          <w:sz w:val="28"/>
          <w:szCs w:val="28"/>
          <w:lang w:val="en-US" w:eastAsia="zh-CN"/>
        </w:rPr>
        <w:t>505人次，受理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仲裁案件增加937件，仲裁开庭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误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餐费用增加。</w:t>
      </w:r>
      <w:r>
        <w:rPr>
          <w:rFonts w:hint="eastAsia" w:ascii="宋体" w:hAnsi="宋体" w:eastAsia="宋体" w:cs="宋体"/>
          <w:sz w:val="28"/>
          <w:szCs w:val="28"/>
        </w:rPr>
        <w:t>主要用于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3100</w:t>
      </w:r>
      <w:r>
        <w:rPr>
          <w:rFonts w:hint="eastAsia" w:ascii="宋体" w:hAnsi="宋体" w:eastAsia="宋体" w:cs="宋体"/>
          <w:sz w:val="28"/>
          <w:szCs w:val="28"/>
        </w:rPr>
        <w:t>件案件办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理中仲裁员办案开庭、外出调查过程中的误餐费。</w:t>
      </w:r>
    </w:p>
    <w:p>
      <w:pPr>
        <w:ind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3、公务用车购置及运行经费支出2.91万元，其中：</w:t>
      </w:r>
    </w:p>
    <w:p>
      <w:pPr>
        <w:numPr>
          <w:ilvl w:val="0"/>
          <w:numId w:val="2"/>
        </w:numPr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公务用车购置支出0万元。</w:t>
      </w:r>
    </w:p>
    <w:p>
      <w:pPr>
        <w:numPr>
          <w:ilvl w:val="0"/>
          <w:numId w:val="2"/>
        </w:numPr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公务用车运行维护费用支出2.91万元，比上年增加0.64万元，主要原因是公务用车年限较长，维护费用增加。比当年预算减少1.09万元，主要是按照车辆维护维修费用，实报实销。2018年度使用一般公共预算财政拨款开支维护费的公务用车保有量2辆。</w:t>
      </w:r>
    </w:p>
    <w:p>
      <w:pPr>
        <w:numPr>
          <w:ilvl w:val="0"/>
          <w:numId w:val="0"/>
        </w:numPr>
        <w:ind w:left="280" w:leftChars="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4、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会议费支出情况</w:t>
      </w:r>
    </w:p>
    <w:p>
      <w:pPr>
        <w:numPr>
          <w:ilvl w:val="0"/>
          <w:numId w:val="0"/>
        </w:num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2018年度会议费支出0.8万元，主要用于外出参加仲裁会议缴纳的会务费用。2018年度较2017年度增加0.8万元元，2017年没有此项费用。</w:t>
      </w:r>
    </w:p>
    <w:p>
      <w:pPr>
        <w:numPr>
          <w:ilvl w:val="0"/>
          <w:numId w:val="0"/>
        </w:numPr>
        <w:ind w:left="280" w:leftChars="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5、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培训费支出</w:t>
      </w:r>
    </w:p>
    <w:p>
      <w:pPr>
        <w:ind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2018年培训费支出6.83万元，较2017年增长2.29万元，，主要加大了仲裁办案秘书和仲裁员培训业务培训费用，提高仲裁工作人员业务能力及业务水平。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58058D0"/>
    <w:multiLevelType w:val="singleLevel"/>
    <w:tmpl w:val="D58058D0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FABF401A"/>
    <w:multiLevelType w:val="singleLevel"/>
    <w:tmpl w:val="FABF401A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F63FDC"/>
    <w:rsid w:val="48407A84"/>
    <w:rsid w:val="5DE9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763</Words>
  <Characters>887</Characters>
  <Lines>0</Lines>
  <Paragraphs>0</Paragraphs>
  <TotalTime>0</TotalTime>
  <ScaleCrop>false</ScaleCrop>
  <LinksUpToDate>false</LinksUpToDate>
  <CharactersWithSpaces>892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梦回千转</cp:lastModifiedBy>
  <dcterms:modified xsi:type="dcterms:W3CDTF">2019-10-17T03:52:35Z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