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docProps/custom.xml" ContentType="application/vnd.openxmlformats-officedocument.custom-properti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4ED8" w:rsidRDefault="00452D48">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15pt;height:552.9pt">
            <v:imagedata r:id="rId8" o:title="3772ce88ae6046a113d510d46ca3eea"/>
          </v:shape>
        </w:pict>
      </w:r>
    </w:p>
    <w:p w:rsidR="00DB4ED8" w:rsidRDefault="00DB4ED8">
      <w:pPr>
        <w:spacing w:line="400" w:lineRule="exact"/>
        <w:rPr>
          <w:rFonts w:ascii="宋体" w:hAnsi="宋体" w:cs="宋体"/>
          <w:b/>
          <w:bCs/>
          <w:szCs w:val="32"/>
        </w:rPr>
      </w:pPr>
    </w:p>
    <w:p w:rsidR="00DB4ED8" w:rsidRDefault="00DB4ED8">
      <w:pPr>
        <w:spacing w:line="400" w:lineRule="exact"/>
        <w:rPr>
          <w:rFonts w:ascii="黑体" w:eastAsia="黑体" w:hAnsi="宋体"/>
          <w:b/>
          <w:color w:val="000000"/>
          <w:kern w:val="0"/>
          <w:sz w:val="56"/>
          <w:szCs w:val="56"/>
          <w:lang/>
        </w:rPr>
      </w:pPr>
    </w:p>
    <w:p w:rsidR="00DB4ED8" w:rsidRDefault="00B447E2">
      <w:pPr>
        <w:jc w:val="center"/>
        <w:rPr>
          <w:rFonts w:ascii="黑体" w:eastAsia="黑体" w:hAnsi="宋体"/>
          <w:bCs/>
          <w:color w:val="000000"/>
          <w:kern w:val="0"/>
          <w:sz w:val="36"/>
          <w:szCs w:val="36"/>
          <w:lang/>
        </w:rPr>
      </w:pPr>
      <w:r>
        <w:rPr>
          <w:rFonts w:ascii="黑体" w:eastAsia="黑体" w:hAnsi="宋体"/>
          <w:bCs/>
          <w:color w:val="000000"/>
          <w:kern w:val="0"/>
          <w:sz w:val="36"/>
          <w:szCs w:val="36"/>
          <w:lang/>
        </w:rPr>
        <w:t>目录</w:t>
      </w:r>
    </w:p>
    <w:p w:rsidR="00DB4ED8" w:rsidRDefault="00DB4ED8">
      <w:pPr>
        <w:jc w:val="center"/>
        <w:rPr>
          <w:rFonts w:ascii="黑体" w:eastAsia="黑体" w:hAnsi="宋体"/>
          <w:bCs/>
          <w:color w:val="000000"/>
          <w:kern w:val="0"/>
          <w:sz w:val="36"/>
          <w:szCs w:val="36"/>
          <w:lang/>
        </w:rPr>
      </w:pPr>
    </w:p>
    <w:p w:rsidR="00DB4ED8" w:rsidRDefault="00B447E2">
      <w:pPr>
        <w:widowControl/>
        <w:jc w:val="center"/>
      </w:pPr>
      <w:r>
        <w:rPr>
          <w:rFonts w:ascii="黑体" w:eastAsia="黑体" w:hAnsi="宋体" w:hint="eastAsia"/>
          <w:color w:val="000000"/>
          <w:kern w:val="0"/>
          <w:szCs w:val="32"/>
          <w:lang/>
        </w:rPr>
        <w:t>第一部分</w:t>
      </w:r>
      <w:r>
        <w:rPr>
          <w:rFonts w:ascii="黑体" w:eastAsia="黑体" w:hAnsi="宋体" w:hint="eastAsia"/>
          <w:color w:val="000000"/>
          <w:kern w:val="0"/>
          <w:szCs w:val="32"/>
          <w:lang/>
        </w:rPr>
        <w:t xml:space="preserve"> </w:t>
      </w:r>
      <w:r>
        <w:rPr>
          <w:rFonts w:ascii="黑体" w:eastAsia="黑体" w:hAnsi="宋体" w:hint="eastAsia"/>
          <w:color w:val="000000"/>
          <w:kern w:val="0"/>
          <w:szCs w:val="32"/>
          <w:lang/>
        </w:rPr>
        <w:t>部门概况</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lastRenderedPageBreak/>
        <w:t>一、部门主要职责及内设机构</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二、部门决算单位构成</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三、部门人员情况</w:t>
      </w:r>
    </w:p>
    <w:p w:rsidR="00DB4ED8" w:rsidRDefault="00B447E2">
      <w:pPr>
        <w:widowControl/>
        <w:jc w:val="center"/>
      </w:pPr>
      <w:r>
        <w:rPr>
          <w:rFonts w:ascii="黑体" w:eastAsia="黑体" w:hAnsi="宋体" w:hint="eastAsia"/>
          <w:color w:val="000000"/>
          <w:kern w:val="0"/>
          <w:szCs w:val="32"/>
          <w:lang/>
        </w:rPr>
        <w:t>第二部分</w:t>
      </w:r>
      <w:r>
        <w:rPr>
          <w:rFonts w:ascii="黑体" w:eastAsia="黑体" w:hAnsi="宋体" w:hint="eastAsia"/>
          <w:color w:val="000000"/>
          <w:kern w:val="0"/>
          <w:szCs w:val="32"/>
          <w:lang/>
        </w:rPr>
        <w:t xml:space="preserve">  2019</w:t>
      </w:r>
      <w:r>
        <w:rPr>
          <w:rFonts w:ascii="黑体" w:eastAsia="黑体" w:hAnsi="宋体" w:hint="eastAsia"/>
          <w:color w:val="000000"/>
          <w:kern w:val="0"/>
          <w:szCs w:val="32"/>
          <w:lang/>
        </w:rPr>
        <w:t>年</w:t>
      </w:r>
      <w:r>
        <w:rPr>
          <w:rFonts w:ascii="黑体" w:eastAsia="黑体" w:hAnsi="宋体" w:hint="eastAsia"/>
          <w:color w:val="000000"/>
          <w:kern w:val="0"/>
          <w:szCs w:val="32"/>
          <w:lang/>
        </w:rPr>
        <w:t>度</w:t>
      </w:r>
      <w:r>
        <w:rPr>
          <w:rFonts w:ascii="黑体" w:eastAsia="黑体" w:hAnsi="宋体" w:hint="eastAsia"/>
          <w:color w:val="000000"/>
          <w:kern w:val="0"/>
          <w:szCs w:val="32"/>
          <w:lang/>
        </w:rPr>
        <w:t>部门决算表</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一、收入支出决算总表</w:t>
      </w:r>
      <w:r>
        <w:rPr>
          <w:rFonts w:ascii="仿宋" w:eastAsia="仿宋" w:hAnsi="仿宋" w:cs="楷体" w:hint="eastAsia"/>
          <w:color w:val="000000"/>
          <w:kern w:val="0"/>
          <w:szCs w:val="32"/>
          <w:lang/>
        </w:rPr>
        <w:t xml:space="preserve">     </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二、收入决算总表</w:t>
      </w:r>
      <w:r>
        <w:rPr>
          <w:rFonts w:ascii="仿宋" w:eastAsia="仿宋" w:hAnsi="仿宋" w:cs="楷体" w:hint="eastAsia"/>
          <w:color w:val="000000"/>
          <w:kern w:val="0"/>
          <w:szCs w:val="32"/>
          <w:lang/>
        </w:rPr>
        <w:t xml:space="preserve">     </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三、支出决算总表</w:t>
      </w:r>
      <w:r>
        <w:rPr>
          <w:rFonts w:ascii="仿宋" w:eastAsia="仿宋" w:hAnsi="仿宋" w:cs="楷体" w:hint="eastAsia"/>
          <w:color w:val="000000"/>
          <w:kern w:val="0"/>
          <w:szCs w:val="32"/>
          <w:lang/>
        </w:rPr>
        <w:t xml:space="preserve">    </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四、财政拨款收入支出决算总表</w:t>
      </w:r>
      <w:r>
        <w:rPr>
          <w:rFonts w:ascii="仿宋" w:eastAsia="仿宋" w:hAnsi="仿宋" w:cs="楷体" w:hint="eastAsia"/>
          <w:color w:val="000000"/>
          <w:kern w:val="0"/>
          <w:szCs w:val="32"/>
          <w:lang/>
        </w:rPr>
        <w:t xml:space="preserve">    </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五、一般公共预算财政拨款支出决算表</w:t>
      </w:r>
      <w:r>
        <w:rPr>
          <w:rFonts w:ascii="仿宋" w:eastAsia="仿宋" w:hAnsi="仿宋" w:cs="楷体" w:hint="eastAsia"/>
          <w:color w:val="000000"/>
          <w:kern w:val="0"/>
          <w:szCs w:val="32"/>
          <w:lang/>
        </w:rPr>
        <w:t xml:space="preserve">  </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六、一般公共预算财政拨款基本支出决算表</w:t>
      </w:r>
      <w:r>
        <w:rPr>
          <w:rFonts w:ascii="仿宋" w:eastAsia="仿宋" w:hAnsi="仿宋" w:cs="楷体" w:hint="eastAsia"/>
          <w:color w:val="000000"/>
          <w:kern w:val="0"/>
          <w:szCs w:val="32"/>
          <w:lang/>
        </w:rPr>
        <w:t xml:space="preserve">    </w:t>
      </w:r>
    </w:p>
    <w:p w:rsidR="00DB4ED8" w:rsidRDefault="00B447E2">
      <w:pPr>
        <w:widowControl/>
        <w:ind w:left="640" w:hangingChars="200" w:hanging="640"/>
        <w:jc w:val="left"/>
        <w:rPr>
          <w:rFonts w:ascii="仿宋" w:eastAsia="仿宋" w:hAnsi="仿宋" w:cs="楷体"/>
          <w:color w:val="000000"/>
          <w:kern w:val="0"/>
          <w:szCs w:val="32"/>
          <w:lang/>
        </w:rPr>
      </w:pPr>
      <w:r>
        <w:rPr>
          <w:rFonts w:ascii="仿宋" w:eastAsia="仿宋" w:hAnsi="仿宋" w:cs="楷体" w:hint="eastAsia"/>
          <w:color w:val="000000"/>
          <w:kern w:val="0"/>
          <w:szCs w:val="32"/>
          <w:lang/>
        </w:rPr>
        <w:t>七、一般公共预算财政拨款“三公”经费及会议费、培训费支出决算表</w:t>
      </w:r>
      <w:r>
        <w:rPr>
          <w:rFonts w:ascii="仿宋" w:eastAsia="仿宋" w:hAnsi="仿宋" w:cs="楷体" w:hint="eastAsia"/>
          <w:color w:val="000000"/>
          <w:kern w:val="0"/>
          <w:szCs w:val="32"/>
          <w:lang/>
        </w:rPr>
        <w:t xml:space="preserve">    </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八、政府性基金预算财政拨款收入支出决算表</w:t>
      </w:r>
    </w:p>
    <w:p w:rsidR="00DB4ED8" w:rsidRDefault="00B447E2">
      <w:pPr>
        <w:widowControl/>
        <w:jc w:val="center"/>
      </w:pPr>
      <w:r>
        <w:rPr>
          <w:rFonts w:ascii="黑体" w:eastAsia="黑体" w:hAnsi="宋体" w:hint="eastAsia"/>
          <w:color w:val="000000"/>
          <w:kern w:val="0"/>
          <w:szCs w:val="32"/>
          <w:lang/>
        </w:rPr>
        <w:t>第三部分</w:t>
      </w:r>
      <w:r>
        <w:rPr>
          <w:rFonts w:ascii="黑体" w:eastAsia="黑体" w:hAnsi="宋体" w:hint="eastAsia"/>
          <w:color w:val="000000"/>
          <w:kern w:val="0"/>
          <w:szCs w:val="32"/>
          <w:lang/>
        </w:rPr>
        <w:t xml:space="preserve"> 2019</w:t>
      </w:r>
      <w:r>
        <w:rPr>
          <w:rFonts w:ascii="黑体" w:eastAsia="黑体" w:hAnsi="宋体" w:hint="eastAsia"/>
          <w:color w:val="000000"/>
          <w:kern w:val="0"/>
          <w:szCs w:val="32"/>
          <w:lang/>
        </w:rPr>
        <w:t>年</w:t>
      </w:r>
      <w:r>
        <w:rPr>
          <w:rFonts w:ascii="黑体" w:eastAsia="黑体" w:hAnsi="宋体" w:hint="eastAsia"/>
          <w:color w:val="000000"/>
          <w:kern w:val="0"/>
          <w:szCs w:val="32"/>
          <w:lang/>
        </w:rPr>
        <w:t>度</w:t>
      </w:r>
      <w:r>
        <w:rPr>
          <w:rFonts w:ascii="黑体" w:eastAsia="黑体" w:hAnsi="宋体" w:hint="eastAsia"/>
          <w:color w:val="000000"/>
          <w:kern w:val="0"/>
          <w:szCs w:val="32"/>
          <w:lang/>
        </w:rPr>
        <w:t>部门决算情况说明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一、收入支出决算总体情况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二、收入决算情况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三、支出决算情况</w:t>
      </w:r>
      <w:r>
        <w:rPr>
          <w:rFonts w:ascii="仿宋" w:eastAsia="仿宋" w:hAnsi="仿宋" w:cs="楷体" w:hint="eastAsia"/>
          <w:color w:val="000000"/>
          <w:kern w:val="0"/>
          <w:szCs w:val="32"/>
          <w:lang/>
        </w:rPr>
        <w:t>说明</w:t>
      </w:r>
    </w:p>
    <w:p w:rsidR="00DB4ED8" w:rsidRDefault="00B447E2">
      <w:pPr>
        <w:widowControl/>
        <w:jc w:val="left"/>
        <w:rPr>
          <w:rFonts w:ascii="楷体" w:eastAsia="楷体" w:hAnsi="楷体" w:cs="楷体"/>
        </w:rPr>
      </w:pPr>
      <w:r>
        <w:rPr>
          <w:rFonts w:ascii="仿宋" w:eastAsia="仿宋" w:hAnsi="仿宋" w:cs="楷体" w:hint="eastAsia"/>
          <w:color w:val="000000"/>
          <w:kern w:val="0"/>
          <w:szCs w:val="32"/>
          <w:lang/>
        </w:rPr>
        <w:t>四、财政拨款收入支出决算总体情况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五、一般公共预算财政拨款支出决算情况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（一）财政拨款支出决算总体情况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（二）财政拨款支出决算具体情况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六、一般公共预算财政拨款基本支出决算情况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lastRenderedPageBreak/>
        <w:t>七、一般公共预算财政拨款“三公”经费及会议费、培训费支出决算情况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（一）“三公”经费财政拨款支出决算总体情况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（二）“三公”经费财政拨款支出决算具体情况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（三）培训费支出情况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（四）会议费支出情况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八、政府性基金预算财政拨款收入支出情况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九、国有资本经营财政拨款收</w:t>
      </w:r>
      <w:r>
        <w:rPr>
          <w:rFonts w:ascii="仿宋" w:eastAsia="仿宋" w:hAnsi="仿宋" w:cs="楷体" w:hint="eastAsia"/>
          <w:color w:val="000000"/>
          <w:kern w:val="0"/>
          <w:szCs w:val="32"/>
          <w:lang/>
        </w:rPr>
        <w:t>入</w:t>
      </w:r>
      <w:r>
        <w:rPr>
          <w:rFonts w:ascii="仿宋" w:eastAsia="仿宋" w:hAnsi="仿宋" w:cs="楷体" w:hint="eastAsia"/>
          <w:color w:val="000000"/>
          <w:kern w:val="0"/>
          <w:szCs w:val="32"/>
          <w:lang/>
        </w:rPr>
        <w:t>支</w:t>
      </w:r>
      <w:r>
        <w:rPr>
          <w:rFonts w:ascii="仿宋" w:eastAsia="仿宋" w:hAnsi="仿宋" w:cs="楷体" w:hint="eastAsia"/>
          <w:color w:val="000000"/>
          <w:kern w:val="0"/>
          <w:szCs w:val="32"/>
          <w:lang/>
        </w:rPr>
        <w:t>出</w:t>
      </w:r>
      <w:r>
        <w:rPr>
          <w:rFonts w:ascii="仿宋" w:eastAsia="仿宋" w:hAnsi="仿宋" w:cs="楷体" w:hint="eastAsia"/>
          <w:color w:val="000000"/>
          <w:kern w:val="0"/>
          <w:szCs w:val="32"/>
          <w:lang/>
        </w:rPr>
        <w:t>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十、预算绩效情况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（一）预算绩效管理工作开展情况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（二）部门决算中项目绩效自评结果</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w:t>
      </w:r>
      <w:r>
        <w:rPr>
          <w:rFonts w:ascii="仿宋" w:eastAsia="仿宋" w:hAnsi="仿宋" w:cs="楷体" w:hint="eastAsia"/>
          <w:color w:val="000000"/>
          <w:kern w:val="0"/>
          <w:szCs w:val="32"/>
          <w:lang/>
        </w:rPr>
        <w:t>三</w:t>
      </w:r>
      <w:r>
        <w:rPr>
          <w:rFonts w:ascii="仿宋" w:eastAsia="仿宋" w:hAnsi="仿宋" w:cs="楷体" w:hint="eastAsia"/>
          <w:color w:val="000000"/>
          <w:kern w:val="0"/>
          <w:szCs w:val="32"/>
          <w:lang/>
        </w:rPr>
        <w:t>）部门决算中</w:t>
      </w:r>
      <w:r>
        <w:rPr>
          <w:rFonts w:ascii="仿宋" w:eastAsia="仿宋" w:hAnsi="仿宋" w:cs="楷体" w:hint="eastAsia"/>
          <w:color w:val="000000"/>
          <w:kern w:val="0"/>
          <w:szCs w:val="32"/>
          <w:lang/>
        </w:rPr>
        <w:t>整体支出</w:t>
      </w:r>
      <w:r>
        <w:rPr>
          <w:rFonts w:ascii="仿宋" w:eastAsia="仿宋" w:hAnsi="仿宋" w:cs="楷体" w:hint="eastAsia"/>
          <w:color w:val="000000"/>
          <w:kern w:val="0"/>
          <w:szCs w:val="32"/>
          <w:lang/>
        </w:rPr>
        <w:t>绩效自评结果</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 xml:space="preserve"> </w:t>
      </w:r>
      <w:r>
        <w:rPr>
          <w:rFonts w:ascii="仿宋" w:eastAsia="仿宋" w:hAnsi="仿宋" w:cs="楷体" w:hint="eastAsia"/>
          <w:color w:val="000000"/>
          <w:kern w:val="0"/>
          <w:szCs w:val="32"/>
          <w:lang/>
        </w:rPr>
        <w:t>十一、其他重要事项</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（一）机关运行经费支出情况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（二）政府采购支出情况</w:t>
      </w:r>
      <w:r>
        <w:rPr>
          <w:rFonts w:ascii="仿宋" w:eastAsia="仿宋" w:hAnsi="仿宋" w:cs="楷体" w:hint="eastAsia"/>
          <w:color w:val="000000"/>
          <w:kern w:val="0"/>
          <w:szCs w:val="32"/>
          <w:lang/>
        </w:rPr>
        <w:t>说明</w:t>
      </w:r>
    </w:p>
    <w:p w:rsidR="00DB4ED8" w:rsidRDefault="00B447E2">
      <w:pPr>
        <w:widowControl/>
        <w:jc w:val="left"/>
        <w:rPr>
          <w:rFonts w:ascii="仿宋" w:eastAsia="仿宋" w:hAnsi="仿宋" w:cs="楷体"/>
          <w:color w:val="000000"/>
          <w:kern w:val="0"/>
          <w:szCs w:val="32"/>
          <w:lang/>
        </w:rPr>
      </w:pPr>
      <w:r>
        <w:rPr>
          <w:rFonts w:ascii="仿宋" w:eastAsia="仿宋" w:hAnsi="仿宋" w:cs="楷体" w:hint="eastAsia"/>
          <w:color w:val="000000"/>
          <w:kern w:val="0"/>
          <w:szCs w:val="32"/>
          <w:lang/>
        </w:rPr>
        <w:t>（三）国有资产占用及购置情况</w:t>
      </w:r>
      <w:r>
        <w:rPr>
          <w:rFonts w:ascii="仿宋" w:eastAsia="仿宋" w:hAnsi="仿宋" w:cs="楷体" w:hint="eastAsia"/>
          <w:color w:val="000000"/>
          <w:kern w:val="0"/>
          <w:szCs w:val="32"/>
          <w:lang/>
        </w:rPr>
        <w:t>说明</w:t>
      </w: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B447E2">
      <w:pPr>
        <w:numPr>
          <w:ilvl w:val="0"/>
          <w:numId w:val="1"/>
        </w:numPr>
        <w:jc w:val="center"/>
        <w:rPr>
          <w:rFonts w:ascii="黑体" w:eastAsia="黑体" w:hAnsi="宋体"/>
          <w:color w:val="000000"/>
          <w:kern w:val="0"/>
          <w:sz w:val="44"/>
          <w:szCs w:val="44"/>
          <w:lang/>
        </w:rPr>
      </w:pPr>
      <w:r>
        <w:rPr>
          <w:rFonts w:ascii="黑体" w:eastAsia="黑体" w:hAnsi="宋体" w:hint="eastAsia"/>
          <w:color w:val="000000"/>
          <w:kern w:val="0"/>
          <w:sz w:val="44"/>
          <w:szCs w:val="44"/>
          <w:lang/>
        </w:rPr>
        <w:t>部门</w:t>
      </w:r>
      <w:r>
        <w:rPr>
          <w:rFonts w:ascii="黑体" w:eastAsia="黑体" w:hAnsi="宋体"/>
          <w:color w:val="000000"/>
          <w:kern w:val="0"/>
          <w:sz w:val="44"/>
          <w:szCs w:val="44"/>
          <w:lang/>
        </w:rPr>
        <w:t>概况</w:t>
      </w:r>
    </w:p>
    <w:p w:rsidR="00DB4ED8" w:rsidRDefault="00B447E2">
      <w:pPr>
        <w:widowControl/>
        <w:ind w:firstLineChars="200" w:firstLine="640"/>
        <w:jc w:val="left"/>
        <w:rPr>
          <w:rFonts w:ascii="黑体" w:eastAsia="黑体" w:hAnsi="宋体"/>
          <w:color w:val="000000"/>
          <w:kern w:val="0"/>
          <w:szCs w:val="32"/>
          <w:lang/>
        </w:rPr>
      </w:pPr>
      <w:r>
        <w:rPr>
          <w:rFonts w:ascii="黑体" w:eastAsia="黑体" w:hAnsi="宋体" w:hint="eastAsia"/>
          <w:color w:val="000000"/>
          <w:kern w:val="0"/>
          <w:szCs w:val="32"/>
          <w:lang/>
        </w:rPr>
        <w:t>一、部门主要职责及内设机构</w:t>
      </w:r>
    </w:p>
    <w:p w:rsidR="00DB4ED8" w:rsidRDefault="00B447E2">
      <w:pPr>
        <w:widowControl/>
        <w:ind w:firstLineChars="200" w:firstLine="643"/>
        <w:jc w:val="left"/>
        <w:rPr>
          <w:rFonts w:ascii="楷体" w:eastAsia="楷体" w:hAnsi="楷体" w:cs="楷体"/>
          <w:b/>
          <w:bCs/>
          <w:color w:val="000000"/>
          <w:kern w:val="0"/>
          <w:szCs w:val="32"/>
          <w:lang/>
        </w:rPr>
      </w:pPr>
      <w:r>
        <w:rPr>
          <w:rFonts w:ascii="楷体" w:eastAsia="楷体" w:hAnsi="楷体" w:cs="楷体" w:hint="eastAsia"/>
          <w:b/>
          <w:bCs/>
          <w:color w:val="000000"/>
          <w:kern w:val="0"/>
          <w:szCs w:val="32"/>
          <w:lang/>
        </w:rPr>
        <w:t>（一）主要职责</w:t>
      </w:r>
    </w:p>
    <w:p w:rsidR="00DB4ED8" w:rsidRDefault="00B447E2">
      <w:pPr>
        <w:widowControl/>
        <w:ind w:firstLineChars="200" w:firstLine="640"/>
        <w:jc w:val="left"/>
        <w:rPr>
          <w:rFonts w:ascii="仿宋" w:eastAsia="仿宋" w:hAnsi="仿宋" w:cs="仿宋"/>
          <w:b/>
          <w:bCs/>
          <w:color w:val="000000"/>
          <w:kern w:val="0"/>
          <w:szCs w:val="32"/>
          <w:lang/>
        </w:rPr>
      </w:pPr>
      <w:r>
        <w:rPr>
          <w:rFonts w:ascii="仿宋" w:eastAsia="仿宋" w:hAnsi="仿宋" w:cs="仿宋" w:hint="eastAsia"/>
          <w:szCs w:val="32"/>
        </w:rPr>
        <w:lastRenderedPageBreak/>
        <w:t>西安仲裁委员会办公室是西安仲裁委员会的下设办事机构，负责处理仲裁委员会的日常工作主要职责：具体办理仲裁案件受理、仲裁文书送达、档案管理等程序性事务；收取和管理仲裁费用；办理仲裁委员会交办的其他事务。</w:t>
      </w:r>
    </w:p>
    <w:p w:rsidR="00DB4ED8" w:rsidRDefault="00B447E2">
      <w:pPr>
        <w:widowControl/>
        <w:numPr>
          <w:ilvl w:val="0"/>
          <w:numId w:val="2"/>
        </w:numPr>
        <w:ind w:firstLineChars="200" w:firstLine="643"/>
        <w:jc w:val="left"/>
        <w:rPr>
          <w:rFonts w:ascii="楷体" w:eastAsia="楷体" w:hAnsi="楷体" w:cs="楷体"/>
          <w:b/>
          <w:bCs/>
          <w:color w:val="000000"/>
          <w:kern w:val="0"/>
          <w:szCs w:val="32"/>
          <w:lang/>
        </w:rPr>
      </w:pPr>
      <w:r>
        <w:rPr>
          <w:rFonts w:ascii="楷体" w:eastAsia="楷体" w:hAnsi="楷体" w:cs="楷体" w:hint="eastAsia"/>
          <w:b/>
          <w:bCs/>
          <w:color w:val="000000"/>
          <w:kern w:val="0"/>
          <w:szCs w:val="32"/>
          <w:lang/>
        </w:rPr>
        <w:t>内设机构</w:t>
      </w:r>
    </w:p>
    <w:p w:rsidR="00DB4ED8" w:rsidRDefault="00B447E2" w:rsidP="00452D48">
      <w:pPr>
        <w:ind w:firstLineChars="200" w:firstLine="640"/>
        <w:rPr>
          <w:rFonts w:ascii="仿宋" w:eastAsia="仿宋" w:hAnsi="仿宋" w:cs="仿宋"/>
          <w:szCs w:val="32"/>
        </w:rPr>
      </w:pPr>
      <w:r>
        <w:rPr>
          <w:rFonts w:ascii="仿宋" w:eastAsia="仿宋" w:hAnsi="仿宋" w:cs="仿宋" w:hint="eastAsia"/>
          <w:szCs w:val="32"/>
        </w:rPr>
        <w:t>内设机构</w:t>
      </w:r>
      <w:r>
        <w:rPr>
          <w:rFonts w:ascii="仿宋" w:eastAsia="仿宋" w:hAnsi="仿宋" w:cs="仿宋" w:hint="eastAsia"/>
          <w:szCs w:val="32"/>
        </w:rPr>
        <w:t>秘书处、受理处，承办处。</w:t>
      </w:r>
    </w:p>
    <w:p w:rsidR="00DB4ED8" w:rsidRDefault="00B447E2">
      <w:pPr>
        <w:ind w:firstLineChars="200" w:firstLine="640"/>
        <w:rPr>
          <w:rFonts w:ascii="仿宋" w:eastAsia="仿宋" w:hAnsi="仿宋" w:cs="仿宋"/>
          <w:szCs w:val="32"/>
        </w:rPr>
      </w:pPr>
      <w:r>
        <w:rPr>
          <w:rFonts w:ascii="仿宋" w:eastAsia="仿宋" w:hAnsi="仿宋" w:cs="仿宋" w:hint="eastAsia"/>
          <w:szCs w:val="32"/>
        </w:rPr>
        <w:t>秘书处</w:t>
      </w:r>
      <w:r>
        <w:rPr>
          <w:rFonts w:ascii="仿宋" w:eastAsia="仿宋" w:hAnsi="仿宋" w:cs="仿宋" w:hint="eastAsia"/>
          <w:szCs w:val="32"/>
        </w:rPr>
        <w:t>负责仲裁委员会主任办公会和仲裁委员会会议的组织工作、起草委员会会议纪要，检查委员会会议决定的贯彻执行情况；负责机关政务工作，督促检查机关工作制度的落实；负责机关会议的组织和会议决定事项的督办；负责文电、机要、档案、保密、信访、接待、信息等工作；负责机关财务、国有资产管理和后勤服务等工作；负责人大建议议案和政协提案的办理。负责机关机构编制、干部人事、劳动工资、出国政审、培训等工作；负责机关离退休人员服务工作；负责组织实施目标责任综合考核工作。</w:t>
      </w:r>
    </w:p>
    <w:p w:rsidR="00DB4ED8" w:rsidRDefault="00B447E2">
      <w:pPr>
        <w:rPr>
          <w:rFonts w:ascii="仿宋" w:eastAsia="仿宋" w:hAnsi="仿宋" w:cs="仿宋"/>
          <w:szCs w:val="32"/>
        </w:rPr>
      </w:pPr>
      <w:r>
        <w:rPr>
          <w:rFonts w:ascii="仿宋" w:eastAsia="仿宋" w:hAnsi="仿宋" w:cs="仿宋" w:hint="eastAsia"/>
          <w:szCs w:val="32"/>
        </w:rPr>
        <w:t>  </w:t>
      </w:r>
      <w:r>
        <w:rPr>
          <w:rFonts w:ascii="仿宋" w:eastAsia="仿宋" w:hAnsi="仿宋" w:cs="仿宋" w:hint="eastAsia"/>
          <w:szCs w:val="32"/>
        </w:rPr>
        <w:t>受理处</w:t>
      </w:r>
      <w:r>
        <w:rPr>
          <w:rFonts w:ascii="仿宋" w:eastAsia="仿宋" w:hAnsi="仿宋" w:cs="仿宋" w:hint="eastAsia"/>
          <w:szCs w:val="32"/>
        </w:rPr>
        <w:t>负责仲裁案件立案工作；负责仲裁案件统计分析、费用核算以及</w:t>
      </w:r>
      <w:r>
        <w:rPr>
          <w:rFonts w:ascii="仿宋" w:eastAsia="仿宋" w:hAnsi="仿宋" w:cs="仿宋" w:hint="eastAsia"/>
          <w:szCs w:val="32"/>
        </w:rPr>
        <w:t>仲裁当事人咨询接待工作；办理管辖权争议案件；对受理的各类案件进行程序管理，负责仲裁案件的承办、记录工作，监督、协调庭审活动；负责各类仲裁法律文书的审查、报签，裁决书的初审，仲裁文书的送达工作；负责仲裁案卷的整理、装订，归档工作；负责统一委托鉴定部门对需鉴定的仲裁案件进行鉴定工作；负责上级交办涉仲</w:t>
      </w:r>
      <w:r>
        <w:rPr>
          <w:rFonts w:ascii="仿宋" w:eastAsia="仿宋" w:hAnsi="仿宋" w:cs="仿宋" w:hint="eastAsia"/>
          <w:szCs w:val="32"/>
        </w:rPr>
        <w:lastRenderedPageBreak/>
        <w:t>信访案件协调、督办、上报工作，及时反馈当事人对仲裁工作的意见和建议；负责协助仲裁庭做好案件善后工作，对涉案集体上访和群体性事件及时接待、协调有关部门妥善处置；负责组织专家咨询委员会会务工作；负责与人民法院的联络和协调</w:t>
      </w:r>
      <w:r>
        <w:rPr>
          <w:rFonts w:ascii="仿宋" w:eastAsia="仿宋" w:hAnsi="仿宋" w:cs="仿宋" w:hint="eastAsia"/>
          <w:szCs w:val="32"/>
        </w:rPr>
        <w:t>工作。</w:t>
      </w:r>
    </w:p>
    <w:p w:rsidR="00DB4ED8" w:rsidRDefault="00B447E2">
      <w:pPr>
        <w:rPr>
          <w:rFonts w:ascii="仿宋" w:eastAsia="仿宋" w:hAnsi="仿宋" w:cs="仿宋"/>
          <w:szCs w:val="32"/>
        </w:rPr>
      </w:pPr>
      <w:r>
        <w:rPr>
          <w:rFonts w:ascii="仿宋" w:eastAsia="仿宋" w:hAnsi="仿宋" w:cs="仿宋" w:hint="eastAsia"/>
          <w:szCs w:val="32"/>
        </w:rPr>
        <w:t xml:space="preserve">　　</w:t>
      </w:r>
      <w:r>
        <w:rPr>
          <w:rFonts w:ascii="仿宋" w:eastAsia="仿宋" w:hAnsi="仿宋" w:cs="仿宋" w:hint="eastAsia"/>
          <w:szCs w:val="32"/>
        </w:rPr>
        <w:t>承办处</w:t>
      </w:r>
      <w:r>
        <w:rPr>
          <w:rFonts w:ascii="仿宋" w:eastAsia="仿宋" w:hAnsi="仿宋" w:cs="仿宋" w:hint="eastAsia"/>
          <w:szCs w:val="32"/>
        </w:rPr>
        <w:t>负责仲裁员资格审查、推荐工作；负责仲裁员、办案秘书的管理和培训、考评聘任、报酬发放工作；负责管理西安仲裁委员会的分支机构；负责宣传信息的采集及仲裁法律制度宣传推行和业务拓展总体推进工作；负责监督、检查仲裁员执行国家法律法规及党纪政纪情况；受理对仲裁员及办案秘书违法违纪行为的投诉、举报。</w:t>
      </w:r>
    </w:p>
    <w:p w:rsidR="00DB4ED8" w:rsidRDefault="00B447E2">
      <w:pPr>
        <w:widowControl/>
        <w:ind w:firstLineChars="200" w:firstLine="640"/>
        <w:jc w:val="left"/>
      </w:pPr>
      <w:r>
        <w:rPr>
          <w:rFonts w:ascii="黑体" w:eastAsia="黑体" w:hAnsi="宋体"/>
          <w:color w:val="000000"/>
          <w:kern w:val="0"/>
          <w:szCs w:val="32"/>
          <w:lang/>
        </w:rPr>
        <w:t>二、</w:t>
      </w:r>
      <w:r>
        <w:rPr>
          <w:rFonts w:ascii="黑体" w:eastAsia="黑体" w:hAnsi="宋体" w:hint="eastAsia"/>
          <w:color w:val="000000"/>
          <w:kern w:val="0"/>
          <w:szCs w:val="32"/>
          <w:lang/>
        </w:rPr>
        <w:t>部门决算单位构成</w:t>
      </w:r>
    </w:p>
    <w:p w:rsidR="00DB4ED8" w:rsidRDefault="00B447E2">
      <w:pPr>
        <w:ind w:firstLine="640"/>
        <w:rPr>
          <w:rFonts w:ascii="仿宋" w:eastAsia="仿宋" w:hAnsi="仿宋" w:cs="仿宋"/>
          <w:szCs w:val="32"/>
        </w:rPr>
      </w:pPr>
      <w:r>
        <w:rPr>
          <w:rFonts w:ascii="仿宋" w:eastAsia="仿宋" w:hAnsi="仿宋" w:cs="仿宋" w:hint="eastAsia"/>
          <w:szCs w:val="32"/>
        </w:rPr>
        <w:t>纳入</w:t>
      </w:r>
      <w:r>
        <w:rPr>
          <w:rFonts w:ascii="仿宋" w:eastAsia="仿宋" w:hAnsi="仿宋" w:cs="仿宋" w:hint="eastAsia"/>
          <w:szCs w:val="32"/>
        </w:rPr>
        <w:t>2019</w:t>
      </w:r>
      <w:r>
        <w:rPr>
          <w:rFonts w:ascii="仿宋" w:eastAsia="仿宋" w:hAnsi="仿宋" w:cs="仿宋" w:hint="eastAsia"/>
          <w:szCs w:val="32"/>
        </w:rPr>
        <w:t>年</w:t>
      </w:r>
      <w:r>
        <w:rPr>
          <w:rFonts w:ascii="仿宋" w:eastAsia="仿宋" w:hAnsi="仿宋" w:cs="仿宋" w:hint="eastAsia"/>
          <w:szCs w:val="32"/>
        </w:rPr>
        <w:t>度</w:t>
      </w:r>
      <w:r>
        <w:rPr>
          <w:rFonts w:ascii="仿宋" w:eastAsia="仿宋" w:hAnsi="仿宋" w:cs="仿宋" w:hint="eastAsia"/>
          <w:szCs w:val="32"/>
        </w:rPr>
        <w:t>本部门决算编制范围的单位共</w:t>
      </w:r>
      <w:r>
        <w:rPr>
          <w:rFonts w:ascii="仿宋" w:eastAsia="仿宋" w:hAnsi="仿宋" w:cs="仿宋" w:hint="eastAsia"/>
          <w:szCs w:val="32"/>
        </w:rPr>
        <w:t>1</w:t>
      </w:r>
      <w:r>
        <w:rPr>
          <w:rFonts w:ascii="仿宋" w:eastAsia="仿宋" w:hAnsi="仿宋" w:cs="仿宋" w:hint="eastAsia"/>
          <w:szCs w:val="32"/>
        </w:rPr>
        <w:t>个，包括本级</w:t>
      </w:r>
      <w:r>
        <w:rPr>
          <w:rFonts w:ascii="仿宋" w:eastAsia="仿宋" w:hAnsi="仿宋" w:cs="仿宋" w:hint="eastAsia"/>
          <w:color w:val="000000"/>
          <w:kern w:val="0"/>
          <w:sz w:val="31"/>
          <w:szCs w:val="31"/>
          <w:lang/>
        </w:rPr>
        <w:t>预算</w:t>
      </w:r>
      <w:r>
        <w:rPr>
          <w:rFonts w:ascii="仿宋" w:eastAsia="仿宋" w:hAnsi="仿宋" w:cs="仿宋" w:hint="eastAsia"/>
          <w:szCs w:val="32"/>
        </w:rPr>
        <w:t>单位：</w:t>
      </w:r>
    </w:p>
    <w:tbl>
      <w:tblPr>
        <w:tblStyle w:val="a4"/>
        <w:tblW w:w="8959" w:type="dxa"/>
        <w:tblLayout w:type="fixed"/>
        <w:tblLook w:val="04A0"/>
      </w:tblPr>
      <w:tblGrid>
        <w:gridCol w:w="1681"/>
        <w:gridCol w:w="7278"/>
      </w:tblGrid>
      <w:tr w:rsidR="00DB4ED8">
        <w:trPr>
          <w:trHeight w:val="678"/>
        </w:trPr>
        <w:tc>
          <w:tcPr>
            <w:tcW w:w="1681" w:type="dxa"/>
            <w:vAlign w:val="center"/>
          </w:tcPr>
          <w:p w:rsidR="00DB4ED8" w:rsidRDefault="00B447E2">
            <w:pPr>
              <w:jc w:val="center"/>
              <w:rPr>
                <w:rFonts w:ascii="仿宋" w:eastAsia="仿宋" w:hAnsi="仿宋" w:cs="仿宋"/>
                <w:szCs w:val="32"/>
              </w:rPr>
            </w:pPr>
            <w:r>
              <w:rPr>
                <w:rFonts w:ascii="仿宋" w:eastAsia="仿宋" w:hAnsi="仿宋" w:cs="仿宋" w:hint="eastAsia"/>
                <w:szCs w:val="32"/>
              </w:rPr>
              <w:t>序号</w:t>
            </w:r>
          </w:p>
        </w:tc>
        <w:tc>
          <w:tcPr>
            <w:tcW w:w="7278" w:type="dxa"/>
            <w:vAlign w:val="center"/>
          </w:tcPr>
          <w:p w:rsidR="00DB4ED8" w:rsidRDefault="00B447E2">
            <w:pPr>
              <w:jc w:val="center"/>
              <w:rPr>
                <w:rFonts w:ascii="仿宋" w:eastAsia="仿宋" w:hAnsi="仿宋" w:cs="仿宋"/>
                <w:szCs w:val="32"/>
              </w:rPr>
            </w:pPr>
            <w:r>
              <w:rPr>
                <w:rFonts w:ascii="仿宋" w:eastAsia="仿宋" w:hAnsi="仿宋" w:cs="仿宋" w:hint="eastAsia"/>
                <w:szCs w:val="32"/>
              </w:rPr>
              <w:t>单位名称</w:t>
            </w:r>
          </w:p>
        </w:tc>
      </w:tr>
      <w:tr w:rsidR="00DB4ED8">
        <w:trPr>
          <w:trHeight w:val="678"/>
        </w:trPr>
        <w:tc>
          <w:tcPr>
            <w:tcW w:w="1681" w:type="dxa"/>
            <w:vAlign w:val="center"/>
          </w:tcPr>
          <w:p w:rsidR="00DB4ED8" w:rsidRDefault="00B447E2">
            <w:pPr>
              <w:jc w:val="center"/>
              <w:rPr>
                <w:rFonts w:ascii="仿宋" w:eastAsia="仿宋" w:hAnsi="仿宋" w:cs="仿宋"/>
                <w:szCs w:val="32"/>
              </w:rPr>
            </w:pPr>
            <w:r>
              <w:rPr>
                <w:rFonts w:ascii="仿宋" w:eastAsia="仿宋" w:hAnsi="仿宋" w:cs="仿宋" w:hint="eastAsia"/>
                <w:szCs w:val="32"/>
              </w:rPr>
              <w:t>1</w:t>
            </w:r>
          </w:p>
        </w:tc>
        <w:tc>
          <w:tcPr>
            <w:tcW w:w="7278" w:type="dxa"/>
            <w:vAlign w:val="center"/>
          </w:tcPr>
          <w:p w:rsidR="00DB4ED8" w:rsidRDefault="00B447E2">
            <w:pPr>
              <w:jc w:val="center"/>
              <w:rPr>
                <w:rFonts w:ascii="仿宋" w:eastAsia="仿宋" w:hAnsi="仿宋" w:cs="仿宋"/>
                <w:szCs w:val="32"/>
              </w:rPr>
            </w:pPr>
            <w:r>
              <w:rPr>
                <w:rFonts w:ascii="仿宋" w:eastAsia="仿宋" w:hAnsi="仿宋" w:cs="仿宋" w:hint="eastAsia"/>
                <w:szCs w:val="32"/>
              </w:rPr>
              <w:t>西安仲裁委员会办公室</w:t>
            </w:r>
            <w:r>
              <w:rPr>
                <w:rFonts w:ascii="仿宋" w:eastAsia="仿宋" w:hAnsi="仿宋" w:cs="仿宋" w:hint="eastAsia"/>
                <w:szCs w:val="32"/>
              </w:rPr>
              <w:t>本级（</w:t>
            </w:r>
            <w:r>
              <w:rPr>
                <w:rFonts w:ascii="仿宋" w:eastAsia="仿宋" w:hAnsi="仿宋" w:cs="仿宋" w:hint="eastAsia"/>
                <w:szCs w:val="32"/>
              </w:rPr>
              <w:t>事业</w:t>
            </w:r>
            <w:r>
              <w:rPr>
                <w:rFonts w:ascii="仿宋" w:eastAsia="仿宋" w:hAnsi="仿宋" w:cs="仿宋" w:hint="eastAsia"/>
                <w:szCs w:val="32"/>
              </w:rPr>
              <w:t>）</w:t>
            </w:r>
          </w:p>
        </w:tc>
      </w:tr>
    </w:tbl>
    <w:p w:rsidR="00DB4ED8" w:rsidRDefault="00B447E2">
      <w:pPr>
        <w:ind w:firstLine="640"/>
        <w:rPr>
          <w:rFonts w:ascii="仿宋" w:eastAsia="仿宋" w:hAnsi="仿宋" w:cs="仿宋"/>
          <w:b/>
          <w:bCs/>
          <w:szCs w:val="32"/>
        </w:rPr>
      </w:pPr>
      <w:r>
        <w:rPr>
          <w:rFonts w:ascii="仿宋" w:eastAsia="仿宋" w:hAnsi="仿宋" w:cs="仿宋" w:hint="eastAsia"/>
          <w:b/>
          <w:bCs/>
          <w:szCs w:val="32"/>
        </w:rPr>
        <w:t>三、部门人员情况</w:t>
      </w:r>
    </w:p>
    <w:p w:rsidR="00DB4ED8" w:rsidRDefault="00B447E2">
      <w:pPr>
        <w:ind w:firstLine="640"/>
        <w:rPr>
          <w:rFonts w:ascii="仿宋" w:eastAsia="仿宋" w:hAnsi="仿宋" w:cs="仿宋"/>
          <w:szCs w:val="32"/>
        </w:rPr>
      </w:pPr>
      <w:r>
        <w:rPr>
          <w:rFonts w:ascii="仿宋" w:eastAsia="仿宋" w:hAnsi="仿宋" w:cs="仿宋" w:hint="eastAsia"/>
          <w:szCs w:val="32"/>
        </w:rPr>
        <w:t>截止</w:t>
      </w:r>
      <w:r>
        <w:rPr>
          <w:rFonts w:ascii="仿宋" w:eastAsia="仿宋" w:hAnsi="仿宋" w:cs="仿宋" w:hint="eastAsia"/>
          <w:szCs w:val="32"/>
        </w:rPr>
        <w:t>2019</w:t>
      </w:r>
      <w:r>
        <w:rPr>
          <w:rFonts w:ascii="仿宋" w:eastAsia="仿宋" w:hAnsi="仿宋" w:cs="仿宋" w:hint="eastAsia"/>
          <w:szCs w:val="32"/>
        </w:rPr>
        <w:t>年底，本部门人员编制</w:t>
      </w:r>
      <w:r>
        <w:rPr>
          <w:rFonts w:ascii="仿宋" w:eastAsia="仿宋" w:hAnsi="仿宋" w:cs="仿宋" w:hint="eastAsia"/>
          <w:szCs w:val="32"/>
        </w:rPr>
        <w:t>16</w:t>
      </w:r>
      <w:r>
        <w:rPr>
          <w:rFonts w:ascii="仿宋" w:eastAsia="仿宋" w:hAnsi="仿宋" w:cs="仿宋" w:hint="eastAsia"/>
          <w:szCs w:val="32"/>
        </w:rPr>
        <w:t>人，其中行政编制</w:t>
      </w:r>
      <w:r>
        <w:rPr>
          <w:rFonts w:ascii="仿宋" w:eastAsia="仿宋" w:hAnsi="仿宋" w:cs="仿宋" w:hint="eastAsia"/>
          <w:szCs w:val="32"/>
        </w:rPr>
        <w:t>0</w:t>
      </w:r>
      <w:r>
        <w:rPr>
          <w:rFonts w:ascii="仿宋" w:eastAsia="仿宋" w:hAnsi="仿宋" w:cs="仿宋" w:hint="eastAsia"/>
          <w:szCs w:val="32"/>
        </w:rPr>
        <w:t>人、事业编制</w:t>
      </w:r>
      <w:r>
        <w:rPr>
          <w:rFonts w:ascii="仿宋" w:eastAsia="仿宋" w:hAnsi="仿宋" w:cs="仿宋" w:hint="eastAsia"/>
          <w:szCs w:val="32"/>
        </w:rPr>
        <w:t>16</w:t>
      </w:r>
      <w:r>
        <w:rPr>
          <w:rFonts w:ascii="仿宋" w:eastAsia="仿宋" w:hAnsi="仿宋" w:cs="仿宋" w:hint="eastAsia"/>
          <w:szCs w:val="32"/>
        </w:rPr>
        <w:t>人；实有人员</w:t>
      </w:r>
      <w:r>
        <w:rPr>
          <w:rFonts w:ascii="仿宋" w:eastAsia="仿宋" w:hAnsi="仿宋" w:cs="仿宋" w:hint="eastAsia"/>
          <w:szCs w:val="32"/>
        </w:rPr>
        <w:t>13</w:t>
      </w:r>
      <w:r>
        <w:rPr>
          <w:rFonts w:ascii="仿宋" w:eastAsia="仿宋" w:hAnsi="仿宋" w:cs="仿宋" w:hint="eastAsia"/>
          <w:szCs w:val="32"/>
        </w:rPr>
        <w:t>人，其中行政</w:t>
      </w:r>
      <w:r>
        <w:rPr>
          <w:rFonts w:ascii="仿宋" w:eastAsia="仿宋" w:hAnsi="仿宋" w:cs="仿宋" w:hint="eastAsia"/>
          <w:szCs w:val="32"/>
        </w:rPr>
        <w:t>0</w:t>
      </w:r>
      <w:r>
        <w:rPr>
          <w:rFonts w:ascii="仿宋" w:eastAsia="仿宋" w:hAnsi="仿宋" w:cs="仿宋" w:hint="eastAsia"/>
          <w:szCs w:val="32"/>
        </w:rPr>
        <w:t>人、事业</w:t>
      </w:r>
      <w:r>
        <w:rPr>
          <w:rFonts w:ascii="仿宋" w:eastAsia="仿宋" w:hAnsi="仿宋" w:cs="仿宋" w:hint="eastAsia"/>
          <w:szCs w:val="32"/>
        </w:rPr>
        <w:t>13</w:t>
      </w:r>
      <w:r>
        <w:rPr>
          <w:rFonts w:ascii="仿宋" w:eastAsia="仿宋" w:hAnsi="仿宋" w:cs="仿宋" w:hint="eastAsia"/>
          <w:szCs w:val="32"/>
        </w:rPr>
        <w:t>人。单位管理的离退休人员</w:t>
      </w:r>
      <w:r>
        <w:rPr>
          <w:rFonts w:ascii="仿宋" w:eastAsia="仿宋" w:hAnsi="仿宋" w:cs="仿宋" w:hint="eastAsia"/>
          <w:szCs w:val="32"/>
        </w:rPr>
        <w:t>1</w:t>
      </w:r>
      <w:r>
        <w:rPr>
          <w:rFonts w:ascii="仿宋" w:eastAsia="仿宋" w:hAnsi="仿宋" w:cs="仿宋" w:hint="eastAsia"/>
          <w:szCs w:val="32"/>
        </w:rPr>
        <w:t>人</w:t>
      </w:r>
      <w:r>
        <w:rPr>
          <w:rFonts w:ascii="仿宋" w:eastAsia="仿宋" w:hAnsi="仿宋" w:cs="仿宋" w:hint="eastAsia"/>
          <w:szCs w:val="32"/>
        </w:rPr>
        <w:t>。</w:t>
      </w:r>
    </w:p>
    <w:p w:rsidR="00DB4ED8" w:rsidRDefault="00B447E2">
      <w:pPr>
        <w:widowControl/>
        <w:jc w:val="center"/>
        <w:rPr>
          <w:rFonts w:ascii="黑体" w:eastAsia="黑体" w:hAnsi="宋体"/>
          <w:color w:val="000000"/>
          <w:kern w:val="0"/>
          <w:sz w:val="44"/>
          <w:szCs w:val="44"/>
          <w:lang/>
        </w:rPr>
      </w:pPr>
      <w:r>
        <w:rPr>
          <w:rFonts w:ascii="华文中宋" w:eastAsia="华文中宋" w:hAnsi="华文中宋" w:cs="华文中宋" w:hint="eastAsia"/>
          <w:noProof/>
          <w:szCs w:val="32"/>
        </w:rPr>
        <w:lastRenderedPageBreak/>
        <w:drawing>
          <wp:inline distT="0" distB="0" distL="114300" distR="114300">
            <wp:extent cx="4848225" cy="2921000"/>
            <wp:effectExtent l="4445" t="4445" r="5080" b="825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DB4ED8">
      <w:pPr>
        <w:widowControl/>
        <w:jc w:val="center"/>
        <w:rPr>
          <w:rFonts w:ascii="华文中宋" w:eastAsia="华文中宋" w:hAnsi="华文中宋" w:cs="华文中宋"/>
          <w:color w:val="000000"/>
          <w:kern w:val="0"/>
          <w:sz w:val="44"/>
          <w:szCs w:val="44"/>
          <w:lang/>
        </w:rPr>
      </w:pPr>
    </w:p>
    <w:p w:rsidR="00DB4ED8" w:rsidRDefault="00B447E2">
      <w:pPr>
        <w:widowControl/>
        <w:jc w:val="center"/>
        <w:rPr>
          <w:rFonts w:ascii="华文中宋" w:eastAsia="华文中宋" w:hAnsi="华文中宋" w:cs="华文中宋"/>
          <w:sz w:val="44"/>
          <w:szCs w:val="44"/>
        </w:rPr>
      </w:pPr>
      <w:r>
        <w:rPr>
          <w:rFonts w:ascii="华文中宋" w:eastAsia="华文中宋" w:hAnsi="华文中宋" w:cs="华文中宋" w:hint="eastAsia"/>
          <w:color w:val="000000"/>
          <w:kern w:val="0"/>
          <w:sz w:val="44"/>
          <w:szCs w:val="44"/>
          <w:lang/>
        </w:rPr>
        <w:lastRenderedPageBreak/>
        <w:t>第二部分</w:t>
      </w:r>
      <w:r>
        <w:rPr>
          <w:rFonts w:ascii="华文中宋" w:eastAsia="华文中宋" w:hAnsi="华文中宋" w:cs="华文中宋" w:hint="eastAsia"/>
          <w:color w:val="000000"/>
          <w:kern w:val="0"/>
          <w:sz w:val="44"/>
          <w:szCs w:val="44"/>
          <w:lang/>
        </w:rPr>
        <w:t xml:space="preserve"> 2019</w:t>
      </w:r>
      <w:r>
        <w:rPr>
          <w:rFonts w:ascii="华文中宋" w:eastAsia="华文中宋" w:hAnsi="华文中宋" w:cs="华文中宋" w:hint="eastAsia"/>
          <w:color w:val="000000"/>
          <w:kern w:val="0"/>
          <w:sz w:val="44"/>
          <w:szCs w:val="44"/>
          <w:lang/>
        </w:rPr>
        <w:t>年度部门决算表</w:t>
      </w:r>
    </w:p>
    <w:tbl>
      <w:tblPr>
        <w:tblpPr w:leftFromText="180" w:rightFromText="180" w:vertAnchor="text" w:horzAnchor="page" w:tblpX="1508" w:tblpY="1123"/>
        <w:tblOverlap w:val="never"/>
        <w:tblW w:w="9210" w:type="dxa"/>
        <w:tblLayout w:type="fixed"/>
        <w:tblCellMar>
          <w:left w:w="0" w:type="dxa"/>
          <w:right w:w="0" w:type="dxa"/>
        </w:tblCellMar>
        <w:tblLook w:val="04A0"/>
      </w:tblPr>
      <w:tblGrid>
        <w:gridCol w:w="570"/>
        <w:gridCol w:w="6240"/>
        <w:gridCol w:w="660"/>
        <w:gridCol w:w="1740"/>
      </w:tblGrid>
      <w:tr w:rsidR="00DB4ED8">
        <w:trPr>
          <w:trHeight w:val="645"/>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4"/>
              </w:rPr>
            </w:pPr>
            <w:r>
              <w:rPr>
                <w:rFonts w:ascii="华文中宋" w:eastAsia="华文中宋" w:hAnsi="华文中宋" w:cs="华文中宋" w:hint="eastAsia"/>
                <w:color w:val="000000"/>
                <w:kern w:val="0"/>
                <w:sz w:val="24"/>
                <w:lang/>
              </w:rPr>
              <w:t>序号</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4"/>
              </w:rPr>
            </w:pPr>
            <w:r>
              <w:rPr>
                <w:rFonts w:ascii="华文中宋" w:eastAsia="华文中宋" w:hAnsi="华文中宋" w:cs="华文中宋" w:hint="eastAsia"/>
                <w:color w:val="000000"/>
                <w:kern w:val="0"/>
                <w:sz w:val="24"/>
                <w:lang/>
              </w:rPr>
              <w:t>内容</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kern w:val="0"/>
                <w:sz w:val="24"/>
                <w:lang/>
              </w:rPr>
            </w:pPr>
            <w:r>
              <w:rPr>
                <w:rFonts w:ascii="华文中宋" w:eastAsia="华文中宋" w:hAnsi="华文中宋" w:cs="华文中宋" w:hint="eastAsia"/>
                <w:color w:val="000000"/>
                <w:kern w:val="0"/>
                <w:sz w:val="24"/>
                <w:lang/>
              </w:rPr>
              <w:t>是否</w:t>
            </w:r>
          </w:p>
          <w:p w:rsidR="00DB4ED8" w:rsidRDefault="00B447E2">
            <w:pPr>
              <w:widowControl/>
              <w:jc w:val="center"/>
              <w:textAlignment w:val="center"/>
              <w:rPr>
                <w:rFonts w:ascii="华文中宋" w:eastAsia="华文中宋" w:hAnsi="华文中宋" w:cs="华文中宋"/>
                <w:color w:val="000000"/>
                <w:sz w:val="24"/>
              </w:rPr>
            </w:pPr>
            <w:r>
              <w:rPr>
                <w:rFonts w:ascii="华文中宋" w:eastAsia="华文中宋" w:hAnsi="华文中宋" w:cs="华文中宋" w:hint="eastAsia"/>
                <w:color w:val="000000"/>
                <w:kern w:val="0"/>
                <w:sz w:val="24"/>
                <w:lang/>
              </w:rPr>
              <w:t>空表</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4"/>
              </w:rPr>
            </w:pPr>
            <w:r>
              <w:rPr>
                <w:rFonts w:ascii="华文中宋" w:eastAsia="华文中宋" w:hAnsi="华文中宋" w:cs="华文中宋" w:hint="eastAsia"/>
                <w:color w:val="000000"/>
                <w:kern w:val="0"/>
                <w:sz w:val="24"/>
                <w:lang/>
              </w:rPr>
              <w:t>表格为空的</w:t>
            </w:r>
            <w:r>
              <w:rPr>
                <w:rFonts w:ascii="华文中宋" w:eastAsia="华文中宋" w:hAnsi="华文中宋" w:cs="华文中宋" w:hint="eastAsia"/>
                <w:color w:val="000000"/>
                <w:kern w:val="0"/>
                <w:sz w:val="24"/>
                <w:lang/>
              </w:rPr>
              <w:t>理由</w:t>
            </w:r>
          </w:p>
        </w:tc>
      </w:tr>
      <w:tr w:rsidR="00DB4ED8">
        <w:trPr>
          <w:trHeight w:hRule="exact" w:val="737"/>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1</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left"/>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收入支出决算总表</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737"/>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2</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left"/>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收入决算表</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737"/>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3</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left"/>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支出决算表</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737"/>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4</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left"/>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财政拨款收入支出决算总表</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851"/>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5</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一般公共预算财政拨款支出决算表</w:t>
            </w:r>
            <w:r>
              <w:rPr>
                <w:rFonts w:ascii="华文中宋" w:eastAsia="华文中宋" w:hAnsi="华文中宋" w:cs="华文中宋" w:hint="eastAsia"/>
                <w:color w:val="000000"/>
                <w:kern w:val="0"/>
                <w:sz w:val="21"/>
                <w:szCs w:val="21"/>
                <w:lang/>
              </w:rPr>
              <w:t>（按功能分类科目）</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851"/>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6</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left"/>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一般公共预算财政拨款基本支出决算表</w:t>
            </w:r>
            <w:r>
              <w:rPr>
                <w:rFonts w:ascii="华文中宋" w:eastAsia="华文中宋" w:hAnsi="华文中宋" w:cs="华文中宋" w:hint="eastAsia"/>
                <w:color w:val="000000"/>
                <w:kern w:val="0"/>
                <w:sz w:val="21"/>
                <w:szCs w:val="21"/>
                <w:lang/>
              </w:rPr>
              <w:t xml:space="preserve"> </w:t>
            </w:r>
            <w:r>
              <w:rPr>
                <w:rFonts w:ascii="华文中宋" w:eastAsia="华文中宋" w:hAnsi="华文中宋" w:cs="华文中宋" w:hint="eastAsia"/>
                <w:color w:val="000000"/>
                <w:kern w:val="0"/>
                <w:sz w:val="21"/>
                <w:szCs w:val="21"/>
                <w:lang/>
              </w:rPr>
              <w:t>（</w:t>
            </w:r>
            <w:r>
              <w:rPr>
                <w:rFonts w:ascii="华文中宋" w:eastAsia="华文中宋" w:hAnsi="华文中宋" w:cs="华文中宋" w:hint="eastAsia"/>
                <w:color w:val="000000"/>
                <w:kern w:val="0"/>
                <w:sz w:val="21"/>
                <w:szCs w:val="21"/>
                <w:lang/>
              </w:rPr>
              <w:t>按经济分类科目）</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786"/>
        </w:trPr>
        <w:tc>
          <w:tcPr>
            <w:tcW w:w="570"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7</w:t>
            </w:r>
          </w:p>
        </w:tc>
        <w:tc>
          <w:tcPr>
            <w:tcW w:w="6240"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一般公共预算财政拨款“三公”经费及会议费、培训费支出决算表</w:t>
            </w:r>
          </w:p>
        </w:tc>
        <w:tc>
          <w:tcPr>
            <w:tcW w:w="660"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否</w:t>
            </w:r>
          </w:p>
        </w:tc>
        <w:tc>
          <w:tcPr>
            <w:tcW w:w="1740" w:type="dxa"/>
            <w:tcBorders>
              <w:top w:val="single" w:sz="4" w:space="0" w:color="000000"/>
              <w:left w:val="single" w:sz="4" w:space="0" w:color="000000"/>
              <w:bottom w:val="nil"/>
              <w:right w:val="single" w:sz="4" w:space="0" w:color="000000"/>
            </w:tcBorders>
            <w:shd w:val="clear" w:color="auto" w:fill="auto"/>
            <w:tcMar>
              <w:top w:w="15" w:type="dxa"/>
              <w:left w:w="15" w:type="dxa"/>
              <w:right w:w="15" w:type="dxa"/>
            </w:tcMar>
            <w:vAlign w:val="center"/>
          </w:tcPr>
          <w:p w:rsidR="00DB4ED8" w:rsidRDefault="00DB4ED8">
            <w:pPr>
              <w:jc w:val="center"/>
              <w:rPr>
                <w:rFonts w:ascii="华文中宋" w:eastAsia="华文中宋" w:hAnsi="华文中宋" w:cs="华文中宋"/>
                <w:color w:val="000000"/>
                <w:sz w:val="24"/>
              </w:rPr>
            </w:pPr>
          </w:p>
        </w:tc>
      </w:tr>
      <w:tr w:rsidR="00DB4ED8">
        <w:trPr>
          <w:trHeight w:hRule="exact" w:val="736"/>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表</w:t>
            </w:r>
            <w:r>
              <w:rPr>
                <w:rFonts w:ascii="华文中宋" w:eastAsia="华文中宋" w:hAnsi="华文中宋" w:cs="华文中宋" w:hint="eastAsia"/>
                <w:color w:val="000000"/>
                <w:kern w:val="0"/>
                <w:sz w:val="21"/>
                <w:szCs w:val="21"/>
                <w:lang/>
              </w:rPr>
              <w:t>8</w:t>
            </w:r>
          </w:p>
        </w:tc>
        <w:tc>
          <w:tcPr>
            <w:tcW w:w="62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widowControl/>
              <w:jc w:val="left"/>
              <w:rPr>
                <w:rFonts w:ascii="华文中宋" w:eastAsia="华文中宋" w:hAnsi="华文中宋" w:cs="华文中宋"/>
                <w:color w:val="000000"/>
                <w:kern w:val="0"/>
                <w:sz w:val="21"/>
                <w:szCs w:val="21"/>
                <w:lang/>
              </w:rPr>
            </w:pPr>
            <w:r>
              <w:rPr>
                <w:rFonts w:ascii="华文中宋" w:eastAsia="华文中宋" w:hAnsi="华文中宋" w:cs="华文中宋" w:hint="eastAsia"/>
                <w:color w:val="000000"/>
                <w:kern w:val="0"/>
                <w:sz w:val="21"/>
                <w:szCs w:val="21"/>
                <w:lang/>
              </w:rPr>
              <w:t>政府性基金预算财政拨款收入支出</w:t>
            </w:r>
          </w:p>
          <w:p w:rsidR="00DB4ED8" w:rsidRDefault="00B447E2">
            <w:pPr>
              <w:widowControl/>
              <w:jc w:val="left"/>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lang/>
              </w:rPr>
              <w:t>决算表</w:t>
            </w:r>
          </w:p>
        </w:tc>
        <w:tc>
          <w:tcPr>
            <w:tcW w:w="66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是</w:t>
            </w:r>
          </w:p>
        </w:tc>
        <w:tc>
          <w:tcPr>
            <w:tcW w:w="174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DB4ED8" w:rsidRDefault="00B447E2">
            <w:pPr>
              <w:jc w:val="center"/>
              <w:rPr>
                <w:rFonts w:ascii="华文中宋" w:eastAsia="华文中宋" w:hAnsi="华文中宋" w:cs="华文中宋"/>
                <w:color w:val="000000"/>
                <w:sz w:val="24"/>
              </w:rPr>
            </w:pPr>
            <w:r>
              <w:rPr>
                <w:rFonts w:ascii="华文中宋" w:eastAsia="华文中宋" w:hAnsi="华文中宋" w:cs="华文中宋" w:hint="eastAsia"/>
                <w:color w:val="000000"/>
                <w:sz w:val="24"/>
              </w:rPr>
              <w:t>无基金</w:t>
            </w:r>
          </w:p>
        </w:tc>
      </w:tr>
    </w:tbl>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黑体" w:eastAsia="黑体" w:hAnsi="宋体"/>
          <w:color w:val="000000"/>
          <w:kern w:val="0"/>
          <w:sz w:val="44"/>
          <w:szCs w:val="44"/>
          <w:lang/>
        </w:rPr>
      </w:pPr>
    </w:p>
    <w:p w:rsidR="00DB4ED8" w:rsidRDefault="00DB4ED8">
      <w:pPr>
        <w:widowControl/>
        <w:jc w:val="center"/>
        <w:rPr>
          <w:rFonts w:ascii="黑体" w:eastAsia="黑体" w:hAnsi="宋体"/>
          <w:color w:val="000000"/>
          <w:kern w:val="0"/>
          <w:sz w:val="44"/>
          <w:szCs w:val="44"/>
          <w:lang/>
        </w:rPr>
      </w:pPr>
    </w:p>
    <w:p w:rsidR="00DB4ED8" w:rsidRDefault="00B447E2">
      <w:pPr>
        <w:widowControl/>
        <w:textAlignment w:val="center"/>
        <w:rPr>
          <w:rFonts w:ascii="宋体" w:hAnsi="宋体" w:cs="宋体"/>
          <w:b/>
          <w:color w:val="000000"/>
          <w:kern w:val="0"/>
          <w:sz w:val="40"/>
          <w:szCs w:val="40"/>
          <w:lang/>
        </w:rPr>
      </w:pPr>
      <w:r>
        <w:rPr>
          <w:rFonts w:ascii="宋体" w:hAnsi="宋体" w:cs="宋体" w:hint="eastAsia"/>
          <w:b/>
          <w:color w:val="000000"/>
          <w:kern w:val="0"/>
          <w:sz w:val="40"/>
          <w:szCs w:val="40"/>
          <w:lang/>
        </w:rPr>
        <w:br w:type="page"/>
      </w: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lastRenderedPageBreak/>
        <w:t>收入支出决算总表</w:t>
      </w:r>
    </w:p>
    <w:p w:rsidR="00DB4ED8" w:rsidRDefault="00B447E2">
      <w:pPr>
        <w:jc w:val="right"/>
        <w:rPr>
          <w:rFonts w:ascii="华文中宋" w:eastAsia="华文中宋" w:hAnsi="华文中宋" w:cs="华文中宋"/>
          <w:b/>
          <w:bCs/>
          <w:sz w:val="21"/>
          <w:szCs w:val="21"/>
        </w:rPr>
      </w:pP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01</w:t>
      </w:r>
      <w:r>
        <w:rPr>
          <w:rFonts w:ascii="华文中宋" w:eastAsia="华文中宋" w:hAnsi="华文中宋" w:cs="华文中宋" w:hint="eastAsia"/>
          <w:b/>
          <w:bCs/>
          <w:sz w:val="21"/>
          <w:szCs w:val="21"/>
        </w:rPr>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金额</w:t>
      </w:r>
      <w:r>
        <w:rPr>
          <w:rFonts w:ascii="华文中宋" w:eastAsia="华文中宋" w:hAnsi="华文中宋" w:cs="华文中宋" w:hint="eastAsia"/>
          <w:b/>
          <w:bCs/>
          <w:sz w:val="21"/>
          <w:szCs w:val="21"/>
        </w:rPr>
        <w:t>单位</w:t>
      </w:r>
      <w:r>
        <w:rPr>
          <w:rFonts w:ascii="华文中宋" w:eastAsia="华文中宋" w:hAnsi="华文中宋" w:cs="华文中宋" w:hint="eastAsia"/>
          <w:b/>
          <w:bCs/>
          <w:sz w:val="21"/>
          <w:szCs w:val="21"/>
        </w:rPr>
        <w:t>：万元</w:t>
      </w:r>
    </w:p>
    <w:tbl>
      <w:tblPr>
        <w:tblW w:w="8884" w:type="dxa"/>
        <w:tblLayout w:type="fixed"/>
        <w:tblCellMar>
          <w:top w:w="15" w:type="dxa"/>
          <w:left w:w="15" w:type="dxa"/>
          <w:bottom w:w="15" w:type="dxa"/>
          <w:right w:w="15" w:type="dxa"/>
        </w:tblCellMar>
        <w:tblLook w:val="04A0"/>
      </w:tblPr>
      <w:tblGrid>
        <w:gridCol w:w="3388"/>
        <w:gridCol w:w="1080"/>
        <w:gridCol w:w="3090"/>
        <w:gridCol w:w="1326"/>
      </w:tblGrid>
      <w:tr w:rsidR="00DB4ED8">
        <w:trPr>
          <w:trHeight w:val="426"/>
        </w:trPr>
        <w:tc>
          <w:tcPr>
            <w:tcW w:w="4468"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收</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入</w:t>
            </w:r>
          </w:p>
        </w:tc>
        <w:tc>
          <w:tcPr>
            <w:tcW w:w="4416"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支</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出</w:t>
            </w:r>
          </w:p>
        </w:tc>
      </w:tr>
      <w:tr w:rsidR="00DB4ED8">
        <w:trPr>
          <w:trHeight w:val="378"/>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目</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决算数</w:t>
            </w: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项目</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决算数</w:t>
            </w: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1</w:t>
            </w:r>
            <w:r>
              <w:rPr>
                <w:rFonts w:ascii="华文中宋" w:eastAsia="华文中宋" w:hAnsi="华文中宋" w:cs="华文中宋" w:hint="eastAsia"/>
                <w:color w:val="000000"/>
                <w:kern w:val="0"/>
                <w:sz w:val="20"/>
                <w:lang/>
              </w:rPr>
              <w:t>、一般公共预算财政拨款</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1,488.37</w:t>
            </w: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w:t>
            </w:r>
            <w:r>
              <w:rPr>
                <w:rFonts w:ascii="华文中宋" w:eastAsia="华文中宋" w:hAnsi="华文中宋" w:cs="华文中宋" w:hint="eastAsia"/>
                <w:color w:val="000000"/>
                <w:kern w:val="0"/>
                <w:sz w:val="21"/>
                <w:szCs w:val="21"/>
              </w:rPr>
              <w:t>、一般公共服务支出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2</w:t>
            </w:r>
            <w:r>
              <w:rPr>
                <w:rFonts w:ascii="华文中宋" w:eastAsia="华文中宋" w:hAnsi="华文中宋" w:cs="华文中宋" w:hint="eastAsia"/>
                <w:color w:val="000000"/>
                <w:kern w:val="0"/>
                <w:sz w:val="20"/>
                <w:lang/>
              </w:rPr>
              <w:t>、政府性基金预算财政拨款</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2</w:t>
            </w:r>
            <w:r>
              <w:rPr>
                <w:rFonts w:ascii="华文中宋" w:eastAsia="华文中宋" w:hAnsi="华文中宋" w:cs="华文中宋" w:hint="eastAsia"/>
                <w:color w:val="000000"/>
                <w:kern w:val="0"/>
                <w:sz w:val="21"/>
                <w:szCs w:val="21"/>
              </w:rPr>
              <w:t>、外交支出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3</w:t>
            </w:r>
            <w:r>
              <w:rPr>
                <w:rFonts w:ascii="华文中宋" w:eastAsia="华文中宋" w:hAnsi="华文中宋" w:cs="华文中宋" w:hint="eastAsia"/>
                <w:color w:val="000000"/>
                <w:kern w:val="0"/>
                <w:sz w:val="20"/>
                <w:lang/>
              </w:rPr>
              <w:t>、国有资本经营预算财政拨款</w:t>
            </w:r>
            <w:r>
              <w:rPr>
                <w:rFonts w:ascii="华文中宋" w:eastAsia="华文中宋" w:hAnsi="华文中宋" w:cs="华文中宋" w:hint="eastAsia"/>
                <w:color w:val="000000"/>
                <w:kern w:val="0"/>
                <w:sz w:val="20"/>
                <w:lang/>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3</w:t>
            </w:r>
            <w:r>
              <w:rPr>
                <w:rFonts w:ascii="华文中宋" w:eastAsia="华文中宋" w:hAnsi="华文中宋" w:cs="华文中宋" w:hint="eastAsia"/>
                <w:color w:val="000000"/>
                <w:kern w:val="0"/>
                <w:sz w:val="21"/>
                <w:szCs w:val="21"/>
              </w:rPr>
              <w:t>、国防支出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4</w:t>
            </w:r>
            <w:r>
              <w:rPr>
                <w:rFonts w:ascii="华文中宋" w:eastAsia="华文中宋" w:hAnsi="华文中宋" w:cs="华文中宋" w:hint="eastAsia"/>
                <w:color w:val="000000"/>
                <w:kern w:val="0"/>
                <w:sz w:val="20"/>
                <w:lang/>
              </w:rPr>
              <w:t>、上级补助收入</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right"/>
              <w:textAlignment w:val="center"/>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4</w:t>
            </w:r>
            <w:r>
              <w:rPr>
                <w:rFonts w:ascii="华文中宋" w:eastAsia="华文中宋" w:hAnsi="华文中宋" w:cs="华文中宋" w:hint="eastAsia"/>
                <w:color w:val="000000"/>
                <w:kern w:val="0"/>
                <w:sz w:val="21"/>
                <w:szCs w:val="21"/>
              </w:rPr>
              <w:t>、公共安全支出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5</w:t>
            </w:r>
            <w:r>
              <w:rPr>
                <w:rFonts w:ascii="华文中宋" w:eastAsia="华文中宋" w:hAnsi="华文中宋" w:cs="华文中宋" w:hint="eastAsia"/>
                <w:color w:val="000000"/>
                <w:kern w:val="0"/>
                <w:sz w:val="20"/>
                <w:lang/>
              </w:rPr>
              <w:t>、事业收入</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right"/>
              <w:textAlignment w:val="center"/>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5</w:t>
            </w:r>
            <w:r>
              <w:rPr>
                <w:rFonts w:ascii="华文中宋" w:eastAsia="华文中宋" w:hAnsi="华文中宋" w:cs="华文中宋" w:hint="eastAsia"/>
                <w:color w:val="000000"/>
                <w:kern w:val="0"/>
                <w:sz w:val="21"/>
                <w:szCs w:val="21"/>
              </w:rPr>
              <w:t>、教育支出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6</w:t>
            </w:r>
            <w:r>
              <w:rPr>
                <w:rFonts w:ascii="华文中宋" w:eastAsia="华文中宋" w:hAnsi="华文中宋" w:cs="华文中宋" w:hint="eastAsia"/>
                <w:color w:val="000000"/>
                <w:kern w:val="0"/>
                <w:sz w:val="20"/>
                <w:lang/>
              </w:rPr>
              <w:t>、经营收入</w:t>
            </w:r>
          </w:p>
        </w:tc>
        <w:tc>
          <w:tcPr>
            <w:tcW w:w="1080" w:type="dxa"/>
            <w:tcBorders>
              <w:top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6</w:t>
            </w:r>
            <w:r>
              <w:rPr>
                <w:rFonts w:ascii="华文中宋" w:eastAsia="华文中宋" w:hAnsi="华文中宋" w:cs="华文中宋" w:hint="eastAsia"/>
                <w:color w:val="000000"/>
                <w:kern w:val="0"/>
                <w:sz w:val="21"/>
                <w:szCs w:val="21"/>
              </w:rPr>
              <w:t>、科学技术支出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7</w:t>
            </w:r>
            <w:r>
              <w:rPr>
                <w:rFonts w:ascii="华文中宋" w:eastAsia="华文中宋" w:hAnsi="华文中宋" w:cs="华文中宋" w:hint="eastAsia"/>
                <w:color w:val="000000"/>
                <w:kern w:val="0"/>
                <w:sz w:val="20"/>
                <w:lang/>
              </w:rPr>
              <w:t>、附属单位上缴收入</w:t>
            </w:r>
          </w:p>
        </w:tc>
        <w:tc>
          <w:tcPr>
            <w:tcW w:w="1080" w:type="dxa"/>
            <w:tcBorders>
              <w:top w:val="single" w:sz="4" w:space="0" w:color="000000"/>
              <w:bottom w:val="single" w:sz="4" w:space="0" w:color="000000"/>
              <w:right w:val="single" w:sz="4" w:space="0" w:color="000000"/>
            </w:tcBorders>
            <w:vAlign w:val="center"/>
          </w:tcPr>
          <w:p w:rsidR="00DB4ED8" w:rsidRDefault="00DB4ED8">
            <w:pPr>
              <w:widowControl/>
              <w:jc w:val="right"/>
              <w:textAlignment w:val="center"/>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7</w:t>
            </w:r>
            <w:r>
              <w:rPr>
                <w:rFonts w:ascii="华文中宋" w:eastAsia="华文中宋" w:hAnsi="华文中宋" w:cs="华文中宋" w:hint="eastAsia"/>
                <w:color w:val="000000"/>
                <w:kern w:val="0"/>
                <w:sz w:val="21"/>
                <w:szCs w:val="21"/>
              </w:rPr>
              <w:t>、文化</w:t>
            </w:r>
            <w:r>
              <w:rPr>
                <w:rFonts w:ascii="华文中宋" w:eastAsia="华文中宋" w:hAnsi="华文中宋" w:cs="华文中宋" w:hint="eastAsia"/>
                <w:color w:val="000000"/>
                <w:kern w:val="0"/>
                <w:sz w:val="21"/>
                <w:szCs w:val="21"/>
              </w:rPr>
              <w:t>旅游</w:t>
            </w:r>
            <w:r>
              <w:rPr>
                <w:rFonts w:ascii="华文中宋" w:eastAsia="华文中宋" w:hAnsi="华文中宋" w:cs="华文中宋" w:hint="eastAsia"/>
                <w:color w:val="000000"/>
                <w:kern w:val="0"/>
                <w:sz w:val="21"/>
                <w:szCs w:val="21"/>
              </w:rPr>
              <w:t>体育与传媒支出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0"/>
                <w:lang/>
              </w:rPr>
              <w:t>8</w:t>
            </w:r>
            <w:r>
              <w:rPr>
                <w:rFonts w:ascii="华文中宋" w:eastAsia="华文中宋" w:hAnsi="华文中宋" w:cs="华文中宋" w:hint="eastAsia"/>
                <w:color w:val="000000"/>
                <w:kern w:val="0"/>
                <w:sz w:val="20"/>
                <w:lang/>
              </w:rPr>
              <w:t>、其他收入</w:t>
            </w:r>
          </w:p>
        </w:tc>
        <w:tc>
          <w:tcPr>
            <w:tcW w:w="1080" w:type="dxa"/>
            <w:tcBorders>
              <w:top w:val="single" w:sz="4" w:space="0" w:color="000000"/>
              <w:bottom w:val="single" w:sz="4" w:space="0" w:color="000000"/>
              <w:right w:val="single" w:sz="4" w:space="0" w:color="000000"/>
            </w:tcBorders>
            <w:vAlign w:val="center"/>
          </w:tcPr>
          <w:p w:rsidR="00DB4ED8" w:rsidRDefault="00DB4ED8">
            <w:pPr>
              <w:widowControl/>
              <w:jc w:val="right"/>
              <w:textAlignment w:val="center"/>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8</w:t>
            </w:r>
            <w:r>
              <w:rPr>
                <w:rFonts w:ascii="华文中宋" w:eastAsia="华文中宋" w:hAnsi="华文中宋" w:cs="华文中宋" w:hint="eastAsia"/>
                <w:color w:val="000000"/>
                <w:kern w:val="0"/>
                <w:sz w:val="21"/>
                <w:szCs w:val="21"/>
              </w:rPr>
              <w:t>、社会保障和就业支出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080" w:type="dxa"/>
            <w:tcBorders>
              <w:top w:val="single" w:sz="4" w:space="0" w:color="000000"/>
              <w:bottom w:val="single" w:sz="4" w:space="0" w:color="000000"/>
              <w:right w:val="single" w:sz="4" w:space="0" w:color="000000"/>
            </w:tcBorders>
            <w:vAlign w:val="center"/>
          </w:tcPr>
          <w:p w:rsidR="00DB4ED8" w:rsidRDefault="00DB4ED8">
            <w:pPr>
              <w:widowControl/>
              <w:jc w:val="right"/>
              <w:textAlignment w:val="center"/>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9</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卫生健康</w:t>
            </w:r>
            <w:r>
              <w:rPr>
                <w:rFonts w:ascii="华文中宋" w:eastAsia="华文中宋" w:hAnsi="华文中宋" w:cs="华文中宋" w:hint="eastAsia"/>
                <w:color w:val="000000"/>
                <w:kern w:val="0"/>
                <w:sz w:val="21"/>
                <w:szCs w:val="21"/>
              </w:rPr>
              <w:t>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6.4</w:t>
            </w:r>
          </w:p>
        </w:tc>
      </w:tr>
      <w:tr w:rsidR="00DB4ED8">
        <w:trPr>
          <w:trHeight w:val="249"/>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080" w:type="dxa"/>
            <w:tcBorders>
              <w:top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10</w:t>
            </w:r>
            <w:r>
              <w:rPr>
                <w:rFonts w:ascii="华文中宋" w:eastAsia="华文中宋" w:hAnsi="华文中宋" w:cs="华文中宋" w:hint="eastAsia"/>
                <w:color w:val="000000"/>
                <w:kern w:val="0"/>
                <w:sz w:val="21"/>
                <w:szCs w:val="21"/>
              </w:rPr>
              <w:t>、节能环保支出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3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080" w:type="dxa"/>
            <w:tcBorders>
              <w:top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11</w:t>
            </w:r>
            <w:r>
              <w:rPr>
                <w:rFonts w:ascii="华文中宋" w:eastAsia="华文中宋" w:hAnsi="华文中宋" w:cs="华文中宋" w:hint="eastAsia"/>
                <w:color w:val="000000"/>
                <w:kern w:val="0"/>
                <w:sz w:val="21"/>
                <w:szCs w:val="21"/>
              </w:rPr>
              <w:t>、城乡社区支出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00"/>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12</w:t>
            </w:r>
            <w:r>
              <w:rPr>
                <w:rFonts w:ascii="华文中宋" w:eastAsia="华文中宋" w:hAnsi="华文中宋" w:cs="华文中宋" w:hint="eastAsia"/>
                <w:color w:val="000000"/>
                <w:kern w:val="0"/>
                <w:sz w:val="21"/>
                <w:szCs w:val="21"/>
              </w:rPr>
              <w:t>、农林水支出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17"/>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13</w:t>
            </w:r>
            <w:r>
              <w:rPr>
                <w:rFonts w:ascii="华文中宋" w:eastAsia="华文中宋" w:hAnsi="华文中宋" w:cs="华文中宋" w:hint="eastAsia"/>
                <w:color w:val="000000"/>
                <w:kern w:val="0"/>
                <w:sz w:val="21"/>
                <w:szCs w:val="21"/>
              </w:rPr>
              <w:t>、交通运输支出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12"/>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14</w:t>
            </w:r>
            <w:r>
              <w:rPr>
                <w:rFonts w:ascii="华文中宋" w:eastAsia="华文中宋" w:hAnsi="华文中宋" w:cs="华文中宋" w:hint="eastAsia"/>
                <w:color w:val="000000"/>
                <w:kern w:val="0"/>
                <w:sz w:val="21"/>
                <w:szCs w:val="21"/>
              </w:rPr>
              <w:t>、资源勘探信息等支出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12"/>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15</w:t>
            </w:r>
            <w:r>
              <w:rPr>
                <w:rFonts w:ascii="华文中宋" w:eastAsia="华文中宋" w:hAnsi="华文中宋" w:cs="华文中宋" w:hint="eastAsia"/>
                <w:color w:val="000000"/>
                <w:kern w:val="0"/>
                <w:sz w:val="21"/>
                <w:szCs w:val="21"/>
              </w:rPr>
              <w:t>、商业服务业等支出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298"/>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16</w:t>
            </w:r>
            <w:r>
              <w:rPr>
                <w:rFonts w:ascii="华文中宋" w:eastAsia="华文中宋" w:hAnsi="华文中宋" w:cs="华文中宋" w:hint="eastAsia"/>
                <w:color w:val="000000"/>
                <w:kern w:val="0"/>
                <w:sz w:val="21"/>
                <w:szCs w:val="21"/>
              </w:rPr>
              <w:t>、金融支出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15"/>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17</w:t>
            </w:r>
            <w:r>
              <w:rPr>
                <w:rFonts w:ascii="华文中宋" w:eastAsia="华文中宋" w:hAnsi="华文中宋" w:cs="华文中宋" w:hint="eastAsia"/>
                <w:color w:val="000000"/>
                <w:kern w:val="0"/>
                <w:sz w:val="21"/>
                <w:szCs w:val="21"/>
              </w:rPr>
              <w:t>、援助其他地区支出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281"/>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18</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自然资源</w:t>
            </w:r>
            <w:r>
              <w:rPr>
                <w:rFonts w:ascii="华文中宋" w:eastAsia="华文中宋" w:hAnsi="华文中宋" w:cs="华文中宋" w:hint="eastAsia"/>
                <w:color w:val="000000"/>
                <w:kern w:val="0"/>
                <w:sz w:val="21"/>
                <w:szCs w:val="21"/>
              </w:rPr>
              <w:t>海洋气象等支出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45"/>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19</w:t>
            </w:r>
            <w:r>
              <w:rPr>
                <w:rFonts w:ascii="华文中宋" w:eastAsia="华文中宋" w:hAnsi="华文中宋" w:cs="华文中宋" w:hint="eastAsia"/>
                <w:color w:val="000000"/>
                <w:kern w:val="0"/>
                <w:sz w:val="21"/>
                <w:szCs w:val="21"/>
              </w:rPr>
              <w:t>、住房保障支出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r>
      <w:tr w:rsidR="00DB4ED8">
        <w:trPr>
          <w:trHeight w:val="312"/>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20</w:t>
            </w:r>
            <w:r>
              <w:rPr>
                <w:rFonts w:ascii="华文中宋" w:eastAsia="华文中宋" w:hAnsi="华文中宋" w:cs="华文中宋" w:hint="eastAsia"/>
                <w:color w:val="000000"/>
                <w:kern w:val="0"/>
                <w:sz w:val="21"/>
                <w:szCs w:val="21"/>
              </w:rPr>
              <w:t>、粮油物资储备支出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287"/>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 xml:space="preserve">  21</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灾害防治及应急管理支出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287"/>
        </w:trPr>
        <w:tc>
          <w:tcPr>
            <w:tcW w:w="3388" w:type="dxa"/>
            <w:tcBorders>
              <w:top w:val="single" w:sz="4" w:space="0" w:color="000000"/>
              <w:left w:val="single" w:sz="4" w:space="0" w:color="000000"/>
              <w:bottom w:val="single" w:sz="4" w:space="0" w:color="000000"/>
              <w:right w:val="single" w:sz="4" w:space="0" w:color="000000"/>
            </w:tcBorders>
            <w:vAlign w:val="bottom"/>
          </w:tcPr>
          <w:p w:rsidR="00DB4ED8" w:rsidRDefault="00DB4ED8">
            <w:pPr>
              <w:rPr>
                <w:rFonts w:ascii="华文中宋" w:eastAsia="华文中宋" w:hAnsi="华文中宋" w:cs="华文中宋"/>
                <w:color w:val="000000"/>
                <w:sz w:val="21"/>
                <w:szCs w:val="21"/>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rsidP="00452D48">
            <w:pPr>
              <w:widowControl/>
              <w:ind w:firstLineChars="100" w:firstLine="220"/>
              <w:jc w:val="left"/>
              <w:textAlignment w:val="center"/>
              <w:rPr>
                <w:rFonts w:ascii="华文中宋" w:eastAsia="华文中宋" w:hAnsi="华文中宋" w:cs="华文中宋"/>
                <w:color w:val="000000"/>
                <w:kern w:val="0"/>
                <w:sz w:val="21"/>
                <w:szCs w:val="21"/>
              </w:rPr>
            </w:pPr>
            <w:r>
              <w:rPr>
                <w:rFonts w:ascii="华文中宋" w:eastAsia="华文中宋" w:hAnsi="华文中宋" w:cs="华文中宋" w:hint="eastAsia"/>
                <w:color w:val="000000"/>
                <w:kern w:val="0"/>
                <w:sz w:val="21"/>
                <w:szCs w:val="21"/>
              </w:rPr>
              <w:t>22</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其他支出</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415"/>
        </w:trPr>
        <w:tc>
          <w:tcPr>
            <w:tcW w:w="3388" w:type="dxa"/>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本年收入合计</w:t>
            </w:r>
          </w:p>
        </w:tc>
        <w:tc>
          <w:tcPr>
            <w:tcW w:w="1080" w:type="dxa"/>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1488.37</w:t>
            </w:r>
          </w:p>
        </w:tc>
        <w:tc>
          <w:tcPr>
            <w:tcW w:w="3090" w:type="dxa"/>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本年支出合计</w:t>
            </w:r>
          </w:p>
        </w:tc>
        <w:tc>
          <w:tcPr>
            <w:tcW w:w="1326" w:type="dxa"/>
            <w:tcBorders>
              <w:top w:val="single" w:sz="4" w:space="0" w:color="000000"/>
              <w:left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1490.89</w:t>
            </w:r>
          </w:p>
        </w:tc>
      </w:tr>
      <w:tr w:rsidR="00DB4ED8">
        <w:trPr>
          <w:trHeight w:val="355"/>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用事业基金弥补收支差额</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Cs/>
                <w:color w:val="000000"/>
                <w:sz w:val="21"/>
                <w:szCs w:val="21"/>
              </w:rPr>
            </w:pP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结余分配</w:t>
            </w:r>
            <w:r>
              <w:rPr>
                <w:rFonts w:ascii="华文中宋" w:eastAsia="华文中宋" w:hAnsi="华文中宋" w:cs="华文中宋" w:hint="eastAsia"/>
                <w:bCs/>
                <w:color w:val="000000"/>
                <w:kern w:val="0"/>
                <w:sz w:val="21"/>
                <w:szCs w:val="21"/>
              </w:rPr>
              <w:t xml:space="preserve"> </w:t>
            </w:r>
          </w:p>
        </w:tc>
        <w:tc>
          <w:tcPr>
            <w:tcW w:w="1326" w:type="dxa"/>
            <w:tcBorders>
              <w:top w:val="single" w:sz="4" w:space="0" w:color="000000"/>
              <w:left w:val="single" w:sz="4" w:space="0" w:color="000000"/>
              <w:bottom w:val="single" w:sz="4" w:space="0" w:color="000000"/>
              <w:right w:val="single" w:sz="4" w:space="0" w:color="000000"/>
            </w:tcBorders>
            <w:vAlign w:val="bottom"/>
          </w:tcPr>
          <w:p w:rsidR="00DB4ED8" w:rsidRDefault="00DB4ED8">
            <w:pPr>
              <w:jc w:val="center"/>
              <w:rPr>
                <w:rFonts w:ascii="华文中宋" w:eastAsia="华文中宋" w:hAnsi="华文中宋" w:cs="华文中宋"/>
                <w:color w:val="000000"/>
                <w:sz w:val="21"/>
                <w:szCs w:val="21"/>
              </w:rPr>
            </w:pPr>
          </w:p>
        </w:tc>
      </w:tr>
      <w:tr w:rsidR="00DB4ED8">
        <w:trPr>
          <w:trHeight w:val="371"/>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年初结转和结余</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2.52</w:t>
            </w: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年末结转和结余</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r>
      <w:tr w:rsidR="00DB4ED8">
        <w:trPr>
          <w:trHeight w:val="382"/>
        </w:trPr>
        <w:tc>
          <w:tcPr>
            <w:tcW w:w="338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收入总计</w:t>
            </w:r>
          </w:p>
        </w:tc>
        <w:tc>
          <w:tcPr>
            <w:tcW w:w="1080" w:type="dxa"/>
            <w:tcBorders>
              <w:top w:val="single" w:sz="4" w:space="0" w:color="000000"/>
              <w:left w:val="single" w:sz="4" w:space="0" w:color="000000"/>
              <w:bottom w:val="single" w:sz="4" w:space="0" w:color="000000"/>
              <w:right w:val="single" w:sz="4" w:space="0" w:color="000000"/>
            </w:tcBorders>
            <w:vAlign w:val="center"/>
          </w:tcPr>
          <w:p w:rsidR="00DB4ED8" w:rsidRDefault="00B447E2">
            <w:pPr>
              <w:tabs>
                <w:tab w:val="left" w:pos="323"/>
              </w:tabs>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1490.89</w:t>
            </w:r>
          </w:p>
        </w:tc>
        <w:tc>
          <w:tcPr>
            <w:tcW w:w="309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支出总计</w:t>
            </w:r>
          </w:p>
        </w:tc>
        <w:tc>
          <w:tcPr>
            <w:tcW w:w="1326"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1490.89</w:t>
            </w:r>
          </w:p>
        </w:tc>
      </w:tr>
    </w:tbl>
    <w:p w:rsidR="00DB4ED8" w:rsidRDefault="00B447E2" w:rsidP="00452D48">
      <w:pPr>
        <w:widowControl/>
        <w:ind w:left="441" w:hangingChars="200" w:hanging="441"/>
        <w:jc w:val="left"/>
        <w:rPr>
          <w:rFonts w:ascii="华文中宋" w:eastAsia="华文中宋" w:hAnsi="华文中宋" w:cs="华文中宋"/>
          <w:sz w:val="48"/>
          <w:szCs w:val="48"/>
        </w:rPr>
      </w:pPr>
      <w:r>
        <w:rPr>
          <w:rFonts w:ascii="华文中宋" w:eastAsia="华文中宋" w:hAnsi="华文中宋" w:cs="华文中宋" w:hint="eastAsia"/>
          <w:color w:val="000000"/>
          <w:kern w:val="0"/>
          <w:sz w:val="21"/>
          <w:szCs w:val="21"/>
        </w:rPr>
        <w:t>注：本表反映部门本年度的总收支和年末结转结余情况</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pPr>
        <w:rPr>
          <w:rFonts w:ascii="华文中宋" w:eastAsia="华文中宋" w:hAnsi="华文中宋" w:cs="华文中宋"/>
        </w:rPr>
      </w:pP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t>收入决算表</w:t>
      </w:r>
    </w:p>
    <w:p w:rsidR="00DB4ED8" w:rsidRDefault="00B447E2">
      <w:pPr>
        <w:rPr>
          <w:rFonts w:ascii="华文中宋" w:eastAsia="华文中宋" w:hAnsi="华文中宋" w:cs="华文中宋"/>
          <w:b/>
          <w:bCs/>
          <w:color w:val="000000"/>
          <w:kern w:val="0"/>
          <w:sz w:val="21"/>
          <w:szCs w:val="21"/>
        </w:rPr>
      </w:pP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02</w:t>
      </w:r>
      <w:r>
        <w:rPr>
          <w:rFonts w:ascii="华文中宋" w:eastAsia="华文中宋" w:hAnsi="华文中宋" w:cs="华文中宋" w:hint="eastAsia"/>
          <w:b/>
          <w:bCs/>
          <w:color w:val="000000"/>
          <w:kern w:val="0"/>
          <w:sz w:val="21"/>
          <w:szCs w:val="21"/>
        </w:rPr>
        <w:t>表编制单位：西安仲裁委员会办公室</w:t>
      </w:r>
      <w:r>
        <w:rPr>
          <w:rFonts w:ascii="华文中宋" w:eastAsia="华文中宋" w:hAnsi="华文中宋" w:cs="华文中宋" w:hint="eastAsia"/>
          <w:b/>
          <w:bCs/>
          <w:color w:val="000000"/>
          <w:kern w:val="0"/>
          <w:sz w:val="21"/>
          <w:szCs w:val="21"/>
        </w:rPr>
        <w:t>金额</w:t>
      </w:r>
      <w:r>
        <w:rPr>
          <w:rFonts w:ascii="华文中宋" w:eastAsia="华文中宋" w:hAnsi="华文中宋" w:cs="华文中宋" w:hint="eastAsia"/>
          <w:b/>
          <w:bCs/>
          <w:color w:val="000000"/>
          <w:kern w:val="0"/>
          <w:sz w:val="21"/>
          <w:szCs w:val="21"/>
        </w:rPr>
        <w:t>单位</w:t>
      </w:r>
      <w:r>
        <w:rPr>
          <w:rFonts w:ascii="华文中宋" w:eastAsia="华文中宋" w:hAnsi="华文中宋" w:cs="华文中宋" w:hint="eastAsia"/>
          <w:b/>
          <w:bCs/>
          <w:color w:val="000000"/>
          <w:kern w:val="0"/>
          <w:sz w:val="21"/>
          <w:szCs w:val="21"/>
        </w:rPr>
        <w:t>：万元</w:t>
      </w:r>
    </w:p>
    <w:tbl>
      <w:tblPr>
        <w:tblW w:w="8867" w:type="dxa"/>
        <w:tblLayout w:type="fixed"/>
        <w:tblCellMar>
          <w:top w:w="15" w:type="dxa"/>
          <w:left w:w="15" w:type="dxa"/>
          <w:bottom w:w="15" w:type="dxa"/>
          <w:right w:w="15" w:type="dxa"/>
        </w:tblCellMar>
        <w:tblLook w:val="04A0"/>
      </w:tblPr>
      <w:tblGrid>
        <w:gridCol w:w="1093"/>
        <w:gridCol w:w="1383"/>
        <w:gridCol w:w="1183"/>
        <w:gridCol w:w="1417"/>
        <w:gridCol w:w="533"/>
        <w:gridCol w:w="634"/>
        <w:gridCol w:w="650"/>
        <w:gridCol w:w="633"/>
        <w:gridCol w:w="531"/>
        <w:gridCol w:w="810"/>
      </w:tblGrid>
      <w:tr w:rsidR="00DB4ED8">
        <w:trPr>
          <w:trHeight w:val="439"/>
        </w:trPr>
        <w:tc>
          <w:tcPr>
            <w:tcW w:w="2476"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项目</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本年收入合计</w:t>
            </w: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财政拨款收入</w:t>
            </w:r>
          </w:p>
        </w:tc>
        <w:tc>
          <w:tcPr>
            <w:tcW w:w="533"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上级补助收入</w:t>
            </w:r>
          </w:p>
        </w:tc>
        <w:tc>
          <w:tcPr>
            <w:tcW w:w="1284"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kern w:val="0"/>
                <w:sz w:val="21"/>
                <w:szCs w:val="21"/>
              </w:rPr>
            </w:pPr>
            <w:r>
              <w:rPr>
                <w:rFonts w:ascii="华文中宋" w:eastAsia="华文中宋" w:hAnsi="华文中宋" w:cs="华文中宋" w:hint="eastAsia"/>
                <w:b/>
                <w:bCs/>
                <w:color w:val="000000"/>
                <w:kern w:val="0"/>
                <w:sz w:val="21"/>
                <w:szCs w:val="21"/>
              </w:rPr>
              <w:t>事业收入</w:t>
            </w:r>
          </w:p>
        </w:tc>
        <w:tc>
          <w:tcPr>
            <w:tcW w:w="633"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kern w:val="0"/>
                <w:sz w:val="21"/>
                <w:szCs w:val="21"/>
              </w:rPr>
            </w:pPr>
            <w:r>
              <w:rPr>
                <w:rFonts w:ascii="华文中宋" w:eastAsia="华文中宋" w:hAnsi="华文中宋" w:cs="华文中宋" w:hint="eastAsia"/>
                <w:b/>
                <w:bCs/>
                <w:color w:val="000000"/>
                <w:kern w:val="0"/>
                <w:sz w:val="21"/>
                <w:szCs w:val="21"/>
              </w:rPr>
              <w:t>经营</w:t>
            </w:r>
          </w:p>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收入</w:t>
            </w:r>
          </w:p>
        </w:tc>
        <w:tc>
          <w:tcPr>
            <w:tcW w:w="531"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附属单位上缴收入</w:t>
            </w:r>
          </w:p>
        </w:tc>
        <w:tc>
          <w:tcPr>
            <w:tcW w:w="810"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bCs/>
                <w:color w:val="000000"/>
                <w:kern w:val="0"/>
                <w:sz w:val="21"/>
                <w:szCs w:val="21"/>
              </w:rPr>
            </w:pPr>
            <w:r>
              <w:rPr>
                <w:rFonts w:ascii="华文中宋" w:eastAsia="华文中宋" w:hAnsi="华文中宋" w:cs="华文中宋" w:hint="eastAsia"/>
                <w:b/>
                <w:bCs/>
                <w:color w:val="000000"/>
                <w:kern w:val="0"/>
                <w:sz w:val="21"/>
                <w:szCs w:val="21"/>
              </w:rPr>
              <w:t>其他</w:t>
            </w:r>
          </w:p>
          <w:p w:rsidR="00DB4ED8" w:rsidRDefault="00B447E2">
            <w:pPr>
              <w:widowControl/>
              <w:jc w:val="center"/>
              <w:textAlignment w:val="center"/>
              <w:rPr>
                <w:rFonts w:ascii="华文中宋" w:eastAsia="华文中宋" w:hAnsi="华文中宋" w:cs="华文中宋"/>
                <w:b/>
                <w:bCs/>
                <w:color w:val="000000"/>
                <w:sz w:val="21"/>
                <w:szCs w:val="21"/>
              </w:rPr>
            </w:pPr>
            <w:r>
              <w:rPr>
                <w:rFonts w:ascii="华文中宋" w:eastAsia="华文中宋" w:hAnsi="华文中宋" w:cs="华文中宋" w:hint="eastAsia"/>
                <w:b/>
                <w:bCs/>
                <w:color w:val="000000"/>
                <w:kern w:val="0"/>
                <w:sz w:val="21"/>
                <w:szCs w:val="21"/>
              </w:rPr>
              <w:t>收入</w:t>
            </w:r>
          </w:p>
        </w:tc>
      </w:tr>
      <w:tr w:rsidR="00DB4ED8">
        <w:trPr>
          <w:trHeight w:val="1125"/>
        </w:trPr>
        <w:tc>
          <w:tcPr>
            <w:tcW w:w="1093" w:type="dxa"/>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功能分类科目编码</w:t>
            </w:r>
          </w:p>
        </w:tc>
        <w:tc>
          <w:tcPr>
            <w:tcW w:w="1383" w:type="dxa"/>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科目</w:t>
            </w:r>
          </w:p>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名称</w:t>
            </w:r>
          </w:p>
        </w:tc>
        <w:tc>
          <w:tcPr>
            <w:tcW w:w="1183"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1417"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533"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小计</w:t>
            </w: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left"/>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其中：教育</w:t>
            </w:r>
          </w:p>
          <w:p w:rsidR="00DB4ED8" w:rsidRDefault="00B447E2">
            <w:pPr>
              <w:jc w:val="left"/>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收费</w:t>
            </w:r>
          </w:p>
        </w:tc>
        <w:tc>
          <w:tcPr>
            <w:tcW w:w="633"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531"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810"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485"/>
        </w:trPr>
        <w:tc>
          <w:tcPr>
            <w:tcW w:w="2476"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b/>
                <w:bCs/>
                <w:color w:val="000000"/>
                <w:kern w:val="0"/>
                <w:sz w:val="21"/>
                <w:szCs w:val="21"/>
              </w:rPr>
              <w:t>合计</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2"/>
                <w:szCs w:val="22"/>
                <w:lang/>
              </w:rPr>
              <w:t>1,488.37</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2"/>
                <w:szCs w:val="22"/>
                <w:lang/>
              </w:rPr>
              <w:t>1,488.37</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575"/>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lastRenderedPageBreak/>
              <w:t>204</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公共安全支出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1,439.61</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1,439.61</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94"/>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20406</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司法</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1,439.61</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1,439.61</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2040609</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仲裁</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1,439.61</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1,439.61</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918"/>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社会保障和就业支出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1001"/>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20805</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kern w:val="0"/>
                <w:sz w:val="22"/>
                <w:szCs w:val="22"/>
                <w:lang/>
              </w:rPr>
            </w:pPr>
            <w:r>
              <w:rPr>
                <w:rFonts w:ascii="华文中宋" w:eastAsia="华文中宋" w:hAnsi="华文中宋" w:cs="华文中宋" w:hint="eastAsia"/>
                <w:color w:val="000000"/>
                <w:kern w:val="0"/>
                <w:sz w:val="22"/>
                <w:szCs w:val="22"/>
                <w:lang/>
              </w:rPr>
              <w:t>行政事业单位离退休</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1325"/>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2080505</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机关事业单位基本养老保险缴费支出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20899</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其他社会保障和就业支出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2089901</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其他社会保障和就业支出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卫生健康支出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21011</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行政事业单</w:t>
            </w:r>
            <w:r>
              <w:rPr>
                <w:rFonts w:ascii="华文中宋" w:eastAsia="华文中宋" w:hAnsi="华文中宋" w:cs="华文中宋" w:hint="eastAsia"/>
                <w:color w:val="000000"/>
                <w:kern w:val="0"/>
                <w:sz w:val="22"/>
                <w:szCs w:val="22"/>
                <w:lang/>
              </w:rPr>
              <w:lastRenderedPageBreak/>
              <w:t>位医疗</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lastRenderedPageBreak/>
              <w:t>6.40</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lastRenderedPageBreak/>
              <w:t>2101101</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行政单位医疗</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住房保障支出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22102</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住房改革支出</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39"/>
        </w:trPr>
        <w:tc>
          <w:tcPr>
            <w:tcW w:w="109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2210201</w:t>
            </w:r>
          </w:p>
        </w:tc>
        <w:tc>
          <w:tcPr>
            <w:tcW w:w="13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住房公积金</w:t>
            </w:r>
          </w:p>
        </w:tc>
        <w:tc>
          <w:tcPr>
            <w:tcW w:w="118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4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5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3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3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81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bl>
    <w:p w:rsidR="00DB4ED8" w:rsidRDefault="00B447E2" w:rsidP="00452D48">
      <w:pPr>
        <w:widowControl/>
        <w:ind w:left="441" w:hangingChars="200" w:hanging="441"/>
        <w:jc w:val="left"/>
        <w:rPr>
          <w:rFonts w:ascii="华文中宋" w:eastAsia="华文中宋" w:hAnsi="华文中宋" w:cs="华文中宋"/>
          <w:color w:val="000000"/>
          <w:kern w:val="0"/>
          <w:sz w:val="21"/>
          <w:szCs w:val="21"/>
        </w:rPr>
      </w:pPr>
      <w:r>
        <w:rPr>
          <w:rFonts w:ascii="华文中宋" w:eastAsia="华文中宋" w:hAnsi="华文中宋" w:cs="华文中宋" w:hint="eastAsia"/>
          <w:sz w:val="21"/>
          <w:szCs w:val="21"/>
        </w:rPr>
        <w:t>注：本表反映部门本年度取得的各项收入情况</w:t>
      </w:r>
      <w:r>
        <w:rPr>
          <w:rFonts w:ascii="华文中宋" w:eastAsia="华文中宋" w:hAnsi="华文中宋" w:cs="华文中宋" w:hint="eastAsia"/>
          <w:sz w:val="21"/>
          <w:szCs w:val="21"/>
        </w:rPr>
        <w:t>。</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DB4ED8" w:rsidP="00452D48">
      <w:pPr>
        <w:widowControl/>
        <w:ind w:left="441" w:hangingChars="200" w:hanging="441"/>
        <w:jc w:val="left"/>
        <w:rPr>
          <w:rFonts w:ascii="华文中宋" w:eastAsia="华文中宋" w:hAnsi="华文中宋" w:cs="华文中宋"/>
          <w:color w:val="000000"/>
          <w:kern w:val="0"/>
          <w:sz w:val="21"/>
          <w:szCs w:val="21"/>
        </w:rPr>
      </w:pP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t>支出决算表</w:t>
      </w:r>
    </w:p>
    <w:p w:rsidR="00DB4ED8" w:rsidRDefault="00B447E2">
      <w:pPr>
        <w:rPr>
          <w:rFonts w:ascii="华文中宋" w:eastAsia="华文中宋" w:hAnsi="华文中宋" w:cs="华文中宋"/>
          <w:b/>
          <w:bCs/>
          <w:sz w:val="48"/>
          <w:szCs w:val="48"/>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金额单位：万元</w:t>
      </w: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03</w:t>
      </w:r>
      <w:r>
        <w:rPr>
          <w:rFonts w:ascii="华文中宋" w:eastAsia="华文中宋" w:hAnsi="华文中宋" w:cs="华文中宋" w:hint="eastAsia"/>
          <w:b/>
          <w:bCs/>
          <w:sz w:val="21"/>
          <w:szCs w:val="21"/>
        </w:rPr>
        <w:t>表</w:t>
      </w:r>
    </w:p>
    <w:tbl>
      <w:tblPr>
        <w:tblW w:w="8896" w:type="dxa"/>
        <w:jc w:val="center"/>
        <w:tblLayout w:type="fixed"/>
        <w:tblCellMar>
          <w:top w:w="15" w:type="dxa"/>
          <w:left w:w="15" w:type="dxa"/>
          <w:bottom w:w="15" w:type="dxa"/>
          <w:right w:w="15" w:type="dxa"/>
        </w:tblCellMar>
        <w:tblLook w:val="04A0"/>
      </w:tblPr>
      <w:tblGrid>
        <w:gridCol w:w="997"/>
        <w:gridCol w:w="196"/>
        <w:gridCol w:w="2930"/>
        <w:gridCol w:w="1116"/>
        <w:gridCol w:w="867"/>
        <w:gridCol w:w="900"/>
        <w:gridCol w:w="683"/>
        <w:gridCol w:w="550"/>
        <w:gridCol w:w="657"/>
      </w:tblGrid>
      <w:tr w:rsidR="00DB4ED8">
        <w:trPr>
          <w:trHeight w:val="372"/>
          <w:jc w:val="center"/>
        </w:trPr>
        <w:tc>
          <w:tcPr>
            <w:tcW w:w="4123" w:type="dxa"/>
            <w:gridSpan w:val="3"/>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项目</w:t>
            </w:r>
          </w:p>
        </w:tc>
        <w:tc>
          <w:tcPr>
            <w:tcW w:w="1116"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合计</w:t>
            </w:r>
          </w:p>
        </w:tc>
        <w:tc>
          <w:tcPr>
            <w:tcW w:w="867"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基本支出</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项目支出</w:t>
            </w:r>
          </w:p>
        </w:tc>
        <w:tc>
          <w:tcPr>
            <w:tcW w:w="683"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上缴上</w:t>
            </w:r>
          </w:p>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lastRenderedPageBreak/>
              <w:t>级支出</w:t>
            </w:r>
          </w:p>
        </w:tc>
        <w:tc>
          <w:tcPr>
            <w:tcW w:w="550"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lastRenderedPageBreak/>
              <w:t>经营支出</w:t>
            </w:r>
          </w:p>
        </w:tc>
        <w:tc>
          <w:tcPr>
            <w:tcW w:w="657"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对附属单</w:t>
            </w:r>
            <w:r>
              <w:rPr>
                <w:rFonts w:ascii="华文中宋" w:eastAsia="华文中宋" w:hAnsi="华文中宋" w:cs="华文中宋" w:hint="eastAsia"/>
                <w:b/>
                <w:color w:val="000000"/>
                <w:kern w:val="0"/>
                <w:sz w:val="21"/>
                <w:szCs w:val="21"/>
              </w:rPr>
              <w:lastRenderedPageBreak/>
              <w:t>位</w:t>
            </w:r>
          </w:p>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补助支出</w:t>
            </w:r>
          </w:p>
        </w:tc>
      </w:tr>
      <w:tr w:rsidR="00DB4ED8">
        <w:trPr>
          <w:trHeight w:val="702"/>
          <w:jc w:val="center"/>
        </w:trPr>
        <w:tc>
          <w:tcPr>
            <w:tcW w:w="99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功能分类</w:t>
            </w:r>
            <w:r>
              <w:rPr>
                <w:rFonts w:ascii="华文中宋" w:eastAsia="华文中宋" w:hAnsi="华文中宋" w:cs="华文中宋" w:hint="eastAsia"/>
                <w:b/>
                <w:color w:val="000000"/>
                <w:kern w:val="0"/>
                <w:sz w:val="21"/>
                <w:szCs w:val="21"/>
              </w:rPr>
              <w:lastRenderedPageBreak/>
              <w:t>科目编码</w:t>
            </w:r>
          </w:p>
        </w:tc>
        <w:tc>
          <w:tcPr>
            <w:tcW w:w="3126"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lastRenderedPageBreak/>
              <w:t>科目名称</w:t>
            </w:r>
          </w:p>
        </w:tc>
        <w:tc>
          <w:tcPr>
            <w:tcW w:w="1116"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867"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00"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683"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550"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657"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444"/>
          <w:jc w:val="center"/>
        </w:trPr>
        <w:tc>
          <w:tcPr>
            <w:tcW w:w="4123" w:type="dxa"/>
            <w:gridSpan w:val="3"/>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lastRenderedPageBreak/>
              <w:t>合计</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1,490.89</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248.77</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1242.11</w:t>
            </w: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公共安全支出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200.01</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20406</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司法</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200.01</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2040609</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仲裁</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200.01</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社会保障和就业支出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20805</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行政事业单位离退休</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2080505</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机关事业单位基本养老保险缴费支出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885"/>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20899</w:t>
            </w:r>
          </w:p>
        </w:tc>
        <w:tc>
          <w:tcPr>
            <w:tcW w:w="2930" w:type="dxa"/>
            <w:tcBorders>
              <w:top w:val="single" w:sz="4" w:space="0" w:color="000000"/>
              <w:left w:val="single" w:sz="4" w:space="0" w:color="000000"/>
              <w:bottom w:val="single" w:sz="4" w:space="0" w:color="000000"/>
              <w:right w:val="single" w:sz="4" w:space="0" w:color="000000"/>
            </w:tcBorders>
          </w:tcPr>
          <w:p w:rsidR="00DB4ED8" w:rsidRDefault="00B447E2">
            <w:pPr>
              <w:widowControl/>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其他社会保障和就业支出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2089901</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其他社会保障和就业支出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卫生健康支出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21011</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行政事业单位医疗</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2101101</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行政单位医疗</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住房保障支出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22102</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住房改革支出</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372"/>
          <w:jc w:val="center"/>
        </w:trPr>
        <w:tc>
          <w:tcPr>
            <w:tcW w:w="119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2210201</w:t>
            </w:r>
          </w:p>
        </w:tc>
        <w:tc>
          <w:tcPr>
            <w:tcW w:w="2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住房公积金</w:t>
            </w:r>
          </w:p>
        </w:tc>
        <w:tc>
          <w:tcPr>
            <w:tcW w:w="111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86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0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68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5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65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bl>
    <w:p w:rsidR="00DB4ED8" w:rsidRDefault="00B447E2">
      <w:pPr>
        <w:widowControl/>
        <w:jc w:val="left"/>
        <w:rPr>
          <w:rFonts w:ascii="华文中宋" w:eastAsia="华文中宋" w:hAnsi="华文中宋" w:cs="华文中宋"/>
          <w:b/>
          <w:bCs/>
          <w:szCs w:val="32"/>
        </w:rPr>
      </w:pPr>
      <w:r>
        <w:rPr>
          <w:rFonts w:ascii="华文中宋" w:eastAsia="华文中宋" w:hAnsi="华文中宋" w:cs="华文中宋" w:hint="eastAsia"/>
          <w:sz w:val="21"/>
          <w:szCs w:val="21"/>
        </w:rPr>
        <w:t>注：本表反映部门本年度各项支出情况。</w:t>
      </w:r>
      <w:r>
        <w:rPr>
          <w:rFonts w:ascii="华文中宋" w:eastAsia="华文中宋" w:hAnsi="华文中宋" w:cs="华文中宋" w:hint="eastAsia"/>
          <w:color w:val="000000"/>
          <w:kern w:val="0"/>
          <w:sz w:val="21"/>
          <w:szCs w:val="21"/>
        </w:rPr>
        <w:t>本表金额转换为万元时，因四舍五入可能存在尾差。</w:t>
      </w: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lastRenderedPageBreak/>
        <w:t>财政拨款收入支出决算总表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04</w:t>
      </w:r>
      <w:r>
        <w:rPr>
          <w:rFonts w:ascii="华文中宋" w:eastAsia="华文中宋" w:hAnsi="华文中宋" w:cs="华文中宋" w:hint="eastAsia"/>
          <w:b/>
          <w:bCs/>
          <w:sz w:val="21"/>
          <w:szCs w:val="21"/>
        </w:rPr>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金额单位：万元</w:t>
      </w:r>
    </w:p>
    <w:tbl>
      <w:tblPr>
        <w:tblW w:w="8700" w:type="dxa"/>
        <w:tblLayout w:type="fixed"/>
        <w:tblCellMar>
          <w:top w:w="15" w:type="dxa"/>
          <w:left w:w="15" w:type="dxa"/>
          <w:bottom w:w="15" w:type="dxa"/>
          <w:right w:w="15" w:type="dxa"/>
        </w:tblCellMar>
        <w:tblLook w:val="04A0"/>
      </w:tblPr>
      <w:tblGrid>
        <w:gridCol w:w="1705"/>
        <w:gridCol w:w="1072"/>
        <w:gridCol w:w="2703"/>
        <w:gridCol w:w="1134"/>
        <w:gridCol w:w="1102"/>
        <w:gridCol w:w="984"/>
      </w:tblGrid>
      <w:tr w:rsidR="00DB4ED8">
        <w:trPr>
          <w:trHeight w:val="367"/>
        </w:trPr>
        <w:tc>
          <w:tcPr>
            <w:tcW w:w="2777"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收入</w:t>
            </w:r>
          </w:p>
        </w:tc>
        <w:tc>
          <w:tcPr>
            <w:tcW w:w="5923" w:type="dxa"/>
            <w:gridSpan w:val="4"/>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支出</w:t>
            </w:r>
          </w:p>
        </w:tc>
      </w:tr>
      <w:tr w:rsidR="00DB4ED8">
        <w:trPr>
          <w:trHeight w:val="1020"/>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项</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目</w:t>
            </w: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决算数</w:t>
            </w: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项目</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合计</w:t>
            </w: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一般公共预算财政拨款</w:t>
            </w: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政府性基金预算财政拨款</w:t>
            </w:r>
          </w:p>
        </w:tc>
      </w:tr>
      <w:tr w:rsidR="00DB4ED8">
        <w:trPr>
          <w:trHeight w:val="693"/>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w:t>
            </w:r>
            <w:r>
              <w:rPr>
                <w:rFonts w:ascii="华文中宋" w:eastAsia="华文中宋" w:hAnsi="华文中宋" w:cs="华文中宋" w:hint="eastAsia"/>
                <w:color w:val="000000"/>
                <w:kern w:val="0"/>
                <w:sz w:val="21"/>
                <w:szCs w:val="21"/>
              </w:rPr>
              <w:t>、一般公共预算财政拨款</w:t>
            </w: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1,488.37</w:t>
            </w: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w:t>
            </w:r>
            <w:r>
              <w:rPr>
                <w:rFonts w:ascii="华文中宋" w:eastAsia="华文中宋" w:hAnsi="华文中宋" w:cs="华文中宋" w:hint="eastAsia"/>
                <w:color w:val="000000"/>
                <w:kern w:val="0"/>
                <w:sz w:val="21"/>
                <w:szCs w:val="21"/>
              </w:rPr>
              <w:t>、一般公共服务支出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693"/>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2</w:t>
            </w:r>
            <w:r>
              <w:rPr>
                <w:rFonts w:ascii="华文中宋" w:eastAsia="华文中宋" w:hAnsi="华文中宋" w:cs="华文中宋" w:hint="eastAsia"/>
                <w:color w:val="000000"/>
                <w:kern w:val="0"/>
                <w:sz w:val="21"/>
                <w:szCs w:val="21"/>
              </w:rPr>
              <w:t>、政府性基金预算财政拨款</w:t>
            </w: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2</w:t>
            </w:r>
            <w:r>
              <w:rPr>
                <w:rFonts w:ascii="华文中宋" w:eastAsia="华文中宋" w:hAnsi="华文中宋" w:cs="华文中宋" w:hint="eastAsia"/>
                <w:color w:val="000000"/>
                <w:kern w:val="0"/>
                <w:sz w:val="21"/>
                <w:szCs w:val="21"/>
              </w:rPr>
              <w:t>、外交支出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693"/>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3</w:t>
            </w:r>
            <w:r>
              <w:rPr>
                <w:rFonts w:ascii="华文中宋" w:eastAsia="华文中宋" w:hAnsi="华文中宋" w:cs="华文中宋" w:hint="eastAsia"/>
                <w:color w:val="000000"/>
                <w:sz w:val="21"/>
                <w:szCs w:val="21"/>
              </w:rPr>
              <w:t>、国有资本经营预算收入</w:t>
            </w: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3</w:t>
            </w:r>
            <w:r>
              <w:rPr>
                <w:rFonts w:ascii="华文中宋" w:eastAsia="华文中宋" w:hAnsi="华文中宋" w:cs="华文中宋" w:hint="eastAsia"/>
                <w:color w:val="000000"/>
                <w:kern w:val="0"/>
                <w:sz w:val="21"/>
                <w:szCs w:val="21"/>
              </w:rPr>
              <w:t>、国防支出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bottom"/>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4</w:t>
            </w:r>
            <w:r>
              <w:rPr>
                <w:rFonts w:ascii="华文中宋" w:eastAsia="华文中宋" w:hAnsi="华文中宋" w:cs="华文中宋" w:hint="eastAsia"/>
                <w:color w:val="000000"/>
                <w:kern w:val="0"/>
                <w:sz w:val="21"/>
                <w:szCs w:val="21"/>
              </w:rPr>
              <w:t>、公共安全支出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5</w:t>
            </w:r>
            <w:r>
              <w:rPr>
                <w:rFonts w:ascii="华文中宋" w:eastAsia="华文中宋" w:hAnsi="华文中宋" w:cs="华文中宋" w:hint="eastAsia"/>
                <w:color w:val="000000"/>
                <w:kern w:val="0"/>
                <w:sz w:val="21"/>
                <w:szCs w:val="21"/>
              </w:rPr>
              <w:t>、教育支出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6</w:t>
            </w:r>
            <w:r>
              <w:rPr>
                <w:rFonts w:ascii="华文中宋" w:eastAsia="华文中宋" w:hAnsi="华文中宋" w:cs="华文中宋" w:hint="eastAsia"/>
                <w:color w:val="000000"/>
                <w:kern w:val="0"/>
                <w:sz w:val="21"/>
                <w:szCs w:val="21"/>
              </w:rPr>
              <w:t>、科学技术支出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7</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spacing w:val="-11"/>
                <w:w w:val="98"/>
                <w:kern w:val="0"/>
                <w:sz w:val="21"/>
                <w:szCs w:val="21"/>
              </w:rPr>
              <w:t>文化</w:t>
            </w:r>
            <w:r>
              <w:rPr>
                <w:rFonts w:ascii="华文中宋" w:eastAsia="华文中宋" w:hAnsi="华文中宋" w:cs="华文中宋" w:hint="eastAsia"/>
                <w:color w:val="000000"/>
                <w:spacing w:val="-11"/>
                <w:w w:val="98"/>
                <w:kern w:val="0"/>
                <w:sz w:val="21"/>
                <w:szCs w:val="21"/>
              </w:rPr>
              <w:t>旅游</w:t>
            </w:r>
            <w:r>
              <w:rPr>
                <w:rFonts w:ascii="华文中宋" w:eastAsia="华文中宋" w:hAnsi="华文中宋" w:cs="华文中宋" w:hint="eastAsia"/>
                <w:color w:val="000000"/>
                <w:spacing w:val="-11"/>
                <w:w w:val="98"/>
                <w:kern w:val="0"/>
                <w:sz w:val="21"/>
                <w:szCs w:val="21"/>
              </w:rPr>
              <w:t>体育与传媒支出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8</w:t>
            </w:r>
            <w:r>
              <w:rPr>
                <w:rFonts w:ascii="华文中宋" w:eastAsia="华文中宋" w:hAnsi="华文中宋" w:cs="华文中宋" w:hint="eastAsia"/>
                <w:color w:val="000000"/>
                <w:kern w:val="0"/>
                <w:sz w:val="21"/>
                <w:szCs w:val="21"/>
              </w:rPr>
              <w:t>、社会保障和就业支出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9</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卫生健康</w:t>
            </w:r>
            <w:r>
              <w:rPr>
                <w:rFonts w:ascii="华文中宋" w:eastAsia="华文中宋" w:hAnsi="华文中宋" w:cs="华文中宋" w:hint="eastAsia"/>
                <w:color w:val="000000"/>
                <w:kern w:val="0"/>
                <w:sz w:val="21"/>
                <w:szCs w:val="21"/>
              </w:rPr>
              <w:t>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w:t>
            </w:r>
            <w:r>
              <w:rPr>
                <w:rFonts w:ascii="华文中宋" w:eastAsia="华文中宋" w:hAnsi="华文中宋" w:cs="华文中宋" w:hint="eastAsia"/>
                <w:color w:val="000000"/>
                <w:kern w:val="0"/>
                <w:sz w:val="21"/>
                <w:szCs w:val="21"/>
              </w:rPr>
              <w:t>0</w:t>
            </w:r>
            <w:r>
              <w:rPr>
                <w:rFonts w:ascii="华文中宋" w:eastAsia="华文中宋" w:hAnsi="华文中宋" w:cs="华文中宋" w:hint="eastAsia"/>
                <w:color w:val="000000"/>
                <w:kern w:val="0"/>
                <w:sz w:val="21"/>
                <w:szCs w:val="21"/>
              </w:rPr>
              <w:t>、节能环保支出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11</w:t>
            </w:r>
            <w:r>
              <w:rPr>
                <w:rFonts w:ascii="华文中宋" w:eastAsia="华文中宋" w:hAnsi="华文中宋" w:cs="华文中宋" w:hint="eastAsia"/>
                <w:color w:val="000000"/>
                <w:kern w:val="0"/>
                <w:sz w:val="21"/>
                <w:szCs w:val="21"/>
              </w:rPr>
              <w:t>、城乡社区支出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12</w:t>
            </w:r>
            <w:r>
              <w:rPr>
                <w:rFonts w:ascii="华文中宋" w:eastAsia="华文中宋" w:hAnsi="华文中宋" w:cs="华文中宋" w:hint="eastAsia"/>
                <w:color w:val="000000"/>
                <w:kern w:val="0"/>
                <w:sz w:val="21"/>
                <w:szCs w:val="21"/>
              </w:rPr>
              <w:t>、农林水支出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13</w:t>
            </w:r>
            <w:r>
              <w:rPr>
                <w:rFonts w:ascii="华文中宋" w:eastAsia="华文中宋" w:hAnsi="华文中宋" w:cs="华文中宋" w:hint="eastAsia"/>
                <w:color w:val="000000"/>
                <w:kern w:val="0"/>
                <w:sz w:val="21"/>
                <w:szCs w:val="21"/>
              </w:rPr>
              <w:t>、交通运输支出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14</w:t>
            </w:r>
            <w:r>
              <w:rPr>
                <w:rFonts w:ascii="华文中宋" w:eastAsia="华文中宋" w:hAnsi="华文中宋" w:cs="华文中宋" w:hint="eastAsia"/>
                <w:color w:val="000000"/>
                <w:kern w:val="0"/>
                <w:sz w:val="21"/>
                <w:szCs w:val="21"/>
              </w:rPr>
              <w:t>、资源勘探信息等支出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15</w:t>
            </w:r>
            <w:r>
              <w:rPr>
                <w:rFonts w:ascii="华文中宋" w:eastAsia="华文中宋" w:hAnsi="华文中宋" w:cs="华文中宋" w:hint="eastAsia"/>
                <w:color w:val="000000"/>
                <w:kern w:val="0"/>
                <w:sz w:val="21"/>
                <w:szCs w:val="21"/>
              </w:rPr>
              <w:t>、商业服务业等支出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16</w:t>
            </w:r>
            <w:r>
              <w:rPr>
                <w:rFonts w:ascii="华文中宋" w:eastAsia="华文中宋" w:hAnsi="华文中宋" w:cs="华文中宋" w:hint="eastAsia"/>
                <w:color w:val="000000"/>
                <w:kern w:val="0"/>
                <w:sz w:val="21"/>
                <w:szCs w:val="21"/>
              </w:rPr>
              <w:t>、金融支出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17</w:t>
            </w:r>
            <w:r>
              <w:rPr>
                <w:rFonts w:ascii="华文中宋" w:eastAsia="华文中宋" w:hAnsi="华文中宋" w:cs="华文中宋" w:hint="eastAsia"/>
                <w:color w:val="000000"/>
                <w:kern w:val="0"/>
                <w:sz w:val="21"/>
                <w:szCs w:val="21"/>
              </w:rPr>
              <w:t>、援助其他地区支出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18</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spacing w:val="-11"/>
                <w:w w:val="98"/>
                <w:kern w:val="0"/>
                <w:sz w:val="21"/>
                <w:szCs w:val="21"/>
              </w:rPr>
              <w:t>自然资源</w:t>
            </w:r>
            <w:r>
              <w:rPr>
                <w:rFonts w:ascii="华文中宋" w:eastAsia="华文中宋" w:hAnsi="华文中宋" w:cs="华文中宋" w:hint="eastAsia"/>
                <w:color w:val="000000"/>
                <w:spacing w:val="-11"/>
                <w:w w:val="98"/>
                <w:kern w:val="0"/>
                <w:sz w:val="21"/>
                <w:szCs w:val="21"/>
              </w:rPr>
              <w:t>海洋气象等支出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19</w:t>
            </w:r>
            <w:r>
              <w:rPr>
                <w:rFonts w:ascii="华文中宋" w:eastAsia="华文中宋" w:hAnsi="华文中宋" w:cs="华文中宋" w:hint="eastAsia"/>
                <w:color w:val="000000"/>
                <w:kern w:val="0"/>
                <w:sz w:val="21"/>
                <w:szCs w:val="21"/>
              </w:rPr>
              <w:t>、住房保障支出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20</w:t>
            </w:r>
            <w:r>
              <w:rPr>
                <w:rFonts w:ascii="华文中宋" w:eastAsia="华文中宋" w:hAnsi="华文中宋" w:cs="华文中宋" w:hint="eastAsia"/>
                <w:color w:val="000000"/>
                <w:kern w:val="0"/>
                <w:sz w:val="21"/>
                <w:szCs w:val="21"/>
              </w:rPr>
              <w:t>、粮油物资储备支出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67"/>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1"/>
                <w:szCs w:val="21"/>
              </w:rPr>
            </w:pPr>
            <w:r>
              <w:rPr>
                <w:rFonts w:ascii="华文中宋" w:eastAsia="华文中宋" w:hAnsi="华文中宋" w:cs="华文中宋" w:hint="eastAsia"/>
                <w:color w:val="000000"/>
                <w:kern w:val="0"/>
                <w:sz w:val="21"/>
                <w:szCs w:val="21"/>
              </w:rPr>
              <w:t>21</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灾害防治及应急管理支出</w:t>
            </w:r>
          </w:p>
        </w:tc>
        <w:tc>
          <w:tcPr>
            <w:tcW w:w="113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110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8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r>
      <w:tr w:rsidR="00DB4ED8">
        <w:trPr>
          <w:trHeight w:val="378"/>
        </w:trPr>
        <w:tc>
          <w:tcPr>
            <w:tcW w:w="1705"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b/>
                <w:color w:val="000000"/>
                <w:sz w:val="21"/>
                <w:szCs w:val="21"/>
              </w:rPr>
            </w:pPr>
          </w:p>
        </w:tc>
        <w:tc>
          <w:tcPr>
            <w:tcW w:w="1072"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华文中宋" w:eastAsia="华文中宋" w:hAnsi="华文中宋" w:cs="华文中宋"/>
                <w:color w:val="000000"/>
                <w:sz w:val="21"/>
                <w:szCs w:val="21"/>
              </w:rPr>
            </w:pPr>
          </w:p>
        </w:tc>
        <w:tc>
          <w:tcPr>
            <w:tcW w:w="27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kern w:val="0"/>
                <w:sz w:val="21"/>
                <w:szCs w:val="21"/>
              </w:rPr>
            </w:pPr>
            <w:r>
              <w:rPr>
                <w:rFonts w:ascii="华文中宋" w:eastAsia="华文中宋" w:hAnsi="华文中宋" w:cs="华文中宋" w:hint="eastAsia"/>
                <w:color w:val="000000"/>
                <w:kern w:val="0"/>
                <w:sz w:val="21"/>
                <w:szCs w:val="21"/>
              </w:rPr>
              <w:t>22</w:t>
            </w:r>
            <w:r>
              <w:rPr>
                <w:rFonts w:ascii="华文中宋" w:eastAsia="华文中宋" w:hAnsi="华文中宋" w:cs="华文中宋" w:hint="eastAsia"/>
                <w:color w:val="000000"/>
                <w:kern w:val="0"/>
                <w:sz w:val="21"/>
                <w:szCs w:val="21"/>
              </w:rPr>
              <w:t>、</w:t>
            </w:r>
            <w:r>
              <w:rPr>
                <w:rFonts w:ascii="华文中宋" w:eastAsia="华文中宋" w:hAnsi="华文中宋" w:cs="华文中宋" w:hint="eastAsia"/>
                <w:color w:val="000000"/>
                <w:kern w:val="0"/>
                <w:sz w:val="21"/>
                <w:szCs w:val="21"/>
              </w:rPr>
              <w:t>其他支出</w:t>
            </w:r>
          </w:p>
        </w:tc>
        <w:tc>
          <w:tcPr>
            <w:tcW w:w="1134" w:type="dxa"/>
            <w:tcBorders>
              <w:top w:val="single" w:sz="4" w:space="0" w:color="000000"/>
              <w:bottom w:val="single" w:sz="4" w:space="0" w:color="000000"/>
              <w:right w:val="single" w:sz="4" w:space="0" w:color="000000"/>
            </w:tcBorders>
            <w:vAlign w:val="center"/>
          </w:tcPr>
          <w:p w:rsidR="00DB4ED8" w:rsidRDefault="00DB4ED8" w:rsidP="00452D48">
            <w:pPr>
              <w:widowControl/>
              <w:ind w:firstLineChars="100" w:firstLine="220"/>
              <w:jc w:val="left"/>
              <w:textAlignment w:val="center"/>
              <w:rPr>
                <w:rFonts w:ascii="华文中宋" w:eastAsia="华文中宋" w:hAnsi="华文中宋" w:cs="华文中宋"/>
                <w:color w:val="000000"/>
                <w:kern w:val="0"/>
                <w:sz w:val="21"/>
                <w:szCs w:val="21"/>
              </w:rPr>
            </w:pPr>
          </w:p>
        </w:tc>
        <w:tc>
          <w:tcPr>
            <w:tcW w:w="1102" w:type="dxa"/>
            <w:tcBorders>
              <w:top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b/>
                <w:color w:val="000000"/>
                <w:sz w:val="21"/>
                <w:szCs w:val="21"/>
              </w:rPr>
            </w:pPr>
          </w:p>
        </w:tc>
        <w:tc>
          <w:tcPr>
            <w:tcW w:w="984" w:type="dxa"/>
            <w:tcBorders>
              <w:top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b/>
                <w:color w:val="000000"/>
                <w:sz w:val="21"/>
                <w:szCs w:val="21"/>
              </w:rPr>
            </w:pPr>
          </w:p>
        </w:tc>
      </w:tr>
    </w:tbl>
    <w:p w:rsidR="00DB4ED8" w:rsidRDefault="00DB4ED8">
      <w:pPr>
        <w:jc w:val="center"/>
        <w:rPr>
          <w:rFonts w:ascii="华文中宋" w:eastAsia="华文中宋" w:hAnsi="华文中宋" w:cs="华文中宋"/>
        </w:rPr>
      </w:pPr>
    </w:p>
    <w:p w:rsidR="00DB4ED8" w:rsidRDefault="00DB4ED8">
      <w:pPr>
        <w:jc w:val="center"/>
        <w:rPr>
          <w:rFonts w:ascii="华文中宋" w:eastAsia="华文中宋" w:hAnsi="华文中宋" w:cs="华文中宋"/>
          <w:b/>
          <w:bCs/>
          <w:szCs w:val="32"/>
        </w:rPr>
      </w:pPr>
    </w:p>
    <w:p w:rsidR="00DB4ED8" w:rsidRDefault="00DB4ED8">
      <w:pPr>
        <w:jc w:val="center"/>
        <w:rPr>
          <w:rFonts w:ascii="华文中宋" w:eastAsia="华文中宋" w:hAnsi="华文中宋" w:cs="华文中宋"/>
          <w:b/>
          <w:bCs/>
          <w:szCs w:val="32"/>
        </w:rPr>
      </w:pPr>
    </w:p>
    <w:p w:rsidR="00DB4ED8" w:rsidRDefault="00B447E2" w:rsidP="00452D48">
      <w:pPr>
        <w:ind w:firstLineChars="700" w:firstLine="2353"/>
        <w:rPr>
          <w:rFonts w:ascii="华文中宋" w:eastAsia="华文中宋" w:hAnsi="华文中宋" w:cs="华文中宋"/>
          <w:b/>
          <w:bCs/>
          <w:szCs w:val="32"/>
        </w:rPr>
      </w:pPr>
      <w:r>
        <w:rPr>
          <w:rFonts w:ascii="华文中宋" w:eastAsia="华文中宋" w:hAnsi="华文中宋" w:cs="华文中宋" w:hint="eastAsia"/>
          <w:b/>
          <w:bCs/>
          <w:szCs w:val="32"/>
        </w:rPr>
        <w:t>财政拨款收入支出决算总表</w:t>
      </w:r>
      <w:r>
        <w:rPr>
          <w:rFonts w:ascii="华文中宋" w:eastAsia="华文中宋" w:hAnsi="华文中宋" w:cs="华文中宋" w:hint="eastAsia"/>
          <w:b/>
          <w:bCs/>
          <w:szCs w:val="32"/>
        </w:rPr>
        <w:t xml:space="preserve"> </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04</w:t>
      </w:r>
      <w:r>
        <w:rPr>
          <w:rFonts w:ascii="华文中宋" w:eastAsia="华文中宋" w:hAnsi="华文中宋" w:cs="华文中宋" w:hint="eastAsia"/>
          <w:b/>
          <w:bCs/>
          <w:sz w:val="21"/>
          <w:szCs w:val="21"/>
        </w:rPr>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金额单位：万元</w:t>
      </w:r>
    </w:p>
    <w:tbl>
      <w:tblPr>
        <w:tblW w:w="8860" w:type="dxa"/>
        <w:tblLayout w:type="fixed"/>
        <w:tblCellMar>
          <w:top w:w="15" w:type="dxa"/>
          <w:left w:w="15" w:type="dxa"/>
          <w:bottom w:w="15" w:type="dxa"/>
          <w:right w:w="15" w:type="dxa"/>
        </w:tblCellMar>
        <w:tblLook w:val="04A0"/>
      </w:tblPr>
      <w:tblGrid>
        <w:gridCol w:w="2003"/>
        <w:gridCol w:w="1554"/>
        <w:gridCol w:w="1815"/>
        <w:gridCol w:w="1230"/>
        <w:gridCol w:w="1061"/>
        <w:gridCol w:w="1197"/>
      </w:tblGrid>
      <w:tr w:rsidR="00DB4ED8">
        <w:trPr>
          <w:trHeight w:val="578"/>
        </w:trPr>
        <w:tc>
          <w:tcPr>
            <w:tcW w:w="3557"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收入</w:t>
            </w:r>
          </w:p>
        </w:tc>
        <w:tc>
          <w:tcPr>
            <w:tcW w:w="5303" w:type="dxa"/>
            <w:gridSpan w:val="4"/>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sz w:val="21"/>
                <w:szCs w:val="21"/>
              </w:rPr>
              <w:t>支出</w:t>
            </w:r>
          </w:p>
        </w:tc>
      </w:tr>
      <w:tr w:rsidR="00DB4ED8">
        <w:trPr>
          <w:trHeight w:val="999"/>
        </w:trPr>
        <w:tc>
          <w:tcPr>
            <w:tcW w:w="20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项</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目</w:t>
            </w:r>
          </w:p>
        </w:tc>
        <w:tc>
          <w:tcPr>
            <w:tcW w:w="155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决算数</w:t>
            </w:r>
          </w:p>
        </w:tc>
        <w:tc>
          <w:tcPr>
            <w:tcW w:w="181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项目</w:t>
            </w:r>
          </w:p>
        </w:tc>
        <w:tc>
          <w:tcPr>
            <w:tcW w:w="12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合计</w:t>
            </w:r>
          </w:p>
        </w:tc>
        <w:tc>
          <w:tcPr>
            <w:tcW w:w="1061"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一般公共预算财政</w:t>
            </w:r>
            <w:r>
              <w:rPr>
                <w:rFonts w:ascii="华文中宋" w:eastAsia="华文中宋" w:hAnsi="华文中宋" w:cs="华文中宋" w:hint="eastAsia"/>
                <w:b/>
                <w:color w:val="000000"/>
                <w:kern w:val="0"/>
                <w:sz w:val="21"/>
                <w:szCs w:val="21"/>
              </w:rPr>
              <w:lastRenderedPageBreak/>
              <w:t>拨款</w:t>
            </w:r>
          </w:p>
        </w:tc>
        <w:tc>
          <w:tcPr>
            <w:tcW w:w="119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lastRenderedPageBreak/>
              <w:t>政府性基金预算财政拨</w:t>
            </w:r>
            <w:r>
              <w:rPr>
                <w:rFonts w:ascii="华文中宋" w:eastAsia="华文中宋" w:hAnsi="华文中宋" w:cs="华文中宋" w:hint="eastAsia"/>
                <w:b/>
                <w:color w:val="000000"/>
                <w:kern w:val="0"/>
                <w:sz w:val="21"/>
                <w:szCs w:val="21"/>
              </w:rPr>
              <w:lastRenderedPageBreak/>
              <w:t>款</w:t>
            </w:r>
          </w:p>
        </w:tc>
      </w:tr>
      <w:tr w:rsidR="00DB4ED8">
        <w:trPr>
          <w:trHeight w:val="771"/>
        </w:trPr>
        <w:tc>
          <w:tcPr>
            <w:tcW w:w="20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lastRenderedPageBreak/>
              <w:t>本年收入合计</w:t>
            </w:r>
          </w:p>
        </w:tc>
        <w:tc>
          <w:tcPr>
            <w:tcW w:w="155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1,488.37</w:t>
            </w:r>
          </w:p>
        </w:tc>
        <w:tc>
          <w:tcPr>
            <w:tcW w:w="181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本年支出合计</w:t>
            </w:r>
          </w:p>
        </w:tc>
        <w:tc>
          <w:tcPr>
            <w:tcW w:w="12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1,490.89</w:t>
            </w:r>
          </w:p>
        </w:tc>
        <w:tc>
          <w:tcPr>
            <w:tcW w:w="1061"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1,490.89</w:t>
            </w:r>
          </w:p>
        </w:tc>
        <w:tc>
          <w:tcPr>
            <w:tcW w:w="1197"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r>
      <w:tr w:rsidR="00DB4ED8">
        <w:trPr>
          <w:trHeight w:val="771"/>
        </w:trPr>
        <w:tc>
          <w:tcPr>
            <w:tcW w:w="20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kern w:val="0"/>
                <w:sz w:val="21"/>
                <w:szCs w:val="21"/>
              </w:rPr>
            </w:pPr>
            <w:r>
              <w:rPr>
                <w:rFonts w:ascii="华文中宋" w:eastAsia="华文中宋" w:hAnsi="华文中宋" w:cs="华文中宋" w:hint="eastAsia"/>
                <w:color w:val="000000"/>
                <w:kern w:val="0"/>
                <w:sz w:val="21"/>
                <w:szCs w:val="21"/>
              </w:rPr>
              <w:t>年初财政拨款结转和结余</w:t>
            </w:r>
          </w:p>
        </w:tc>
        <w:tc>
          <w:tcPr>
            <w:tcW w:w="155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2.52</w:t>
            </w:r>
          </w:p>
        </w:tc>
        <w:tc>
          <w:tcPr>
            <w:tcW w:w="181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kern w:val="0"/>
                <w:sz w:val="21"/>
                <w:szCs w:val="21"/>
              </w:rPr>
            </w:pPr>
            <w:r>
              <w:rPr>
                <w:rFonts w:ascii="华文中宋" w:eastAsia="华文中宋" w:hAnsi="华文中宋" w:cs="华文中宋" w:hint="eastAsia"/>
                <w:color w:val="000000"/>
                <w:kern w:val="0"/>
                <w:sz w:val="21"/>
                <w:szCs w:val="21"/>
              </w:rPr>
              <w:t>年末财政拨款</w:t>
            </w:r>
          </w:p>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color w:val="000000"/>
                <w:kern w:val="0"/>
                <w:sz w:val="21"/>
                <w:szCs w:val="21"/>
              </w:rPr>
              <w:t>结转和结余</w:t>
            </w:r>
          </w:p>
        </w:tc>
        <w:tc>
          <w:tcPr>
            <w:tcW w:w="1230"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061"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197"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r>
      <w:tr w:rsidR="00DB4ED8">
        <w:trPr>
          <w:trHeight w:val="771"/>
        </w:trPr>
        <w:tc>
          <w:tcPr>
            <w:tcW w:w="20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textAlignment w:val="center"/>
              <w:rPr>
                <w:rFonts w:ascii="华文中宋" w:eastAsia="华文中宋" w:hAnsi="华文中宋" w:cs="华文中宋"/>
                <w:color w:val="000000"/>
                <w:kern w:val="0"/>
                <w:sz w:val="21"/>
                <w:szCs w:val="21"/>
              </w:rPr>
            </w:pPr>
            <w:r>
              <w:rPr>
                <w:rFonts w:ascii="华文中宋" w:eastAsia="华文中宋" w:hAnsi="华文中宋" w:cs="华文中宋" w:hint="eastAsia"/>
                <w:color w:val="000000"/>
                <w:kern w:val="0"/>
                <w:sz w:val="21"/>
                <w:szCs w:val="21"/>
              </w:rPr>
              <w:t>一、</w:t>
            </w:r>
            <w:r>
              <w:rPr>
                <w:rFonts w:ascii="华文中宋" w:eastAsia="华文中宋" w:hAnsi="华文中宋" w:cs="华文中宋" w:hint="eastAsia"/>
                <w:color w:val="000000"/>
                <w:kern w:val="0"/>
                <w:sz w:val="21"/>
                <w:szCs w:val="21"/>
              </w:rPr>
              <w:t>一般公共预</w:t>
            </w:r>
          </w:p>
          <w:p w:rsidR="00DB4ED8" w:rsidRDefault="00B447E2" w:rsidP="00452D48">
            <w:pPr>
              <w:widowControl/>
              <w:ind w:firstLineChars="200" w:firstLine="441"/>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color w:val="000000"/>
                <w:kern w:val="0"/>
                <w:sz w:val="21"/>
                <w:szCs w:val="21"/>
              </w:rPr>
              <w:t>算财政拨款</w:t>
            </w:r>
          </w:p>
        </w:tc>
        <w:tc>
          <w:tcPr>
            <w:tcW w:w="155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2.52</w:t>
            </w:r>
          </w:p>
        </w:tc>
        <w:tc>
          <w:tcPr>
            <w:tcW w:w="1815"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230"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061"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197"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r>
      <w:tr w:rsidR="00DB4ED8">
        <w:trPr>
          <w:trHeight w:val="771"/>
        </w:trPr>
        <w:tc>
          <w:tcPr>
            <w:tcW w:w="20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textAlignment w:val="center"/>
              <w:rPr>
                <w:rFonts w:ascii="华文中宋" w:eastAsia="华文中宋" w:hAnsi="华文中宋" w:cs="华文中宋"/>
                <w:color w:val="000000"/>
                <w:kern w:val="0"/>
                <w:sz w:val="21"/>
                <w:szCs w:val="21"/>
              </w:rPr>
            </w:pPr>
            <w:r>
              <w:rPr>
                <w:rFonts w:ascii="华文中宋" w:eastAsia="华文中宋" w:hAnsi="华文中宋" w:cs="华文中宋" w:hint="eastAsia"/>
                <w:color w:val="000000"/>
                <w:kern w:val="0"/>
                <w:sz w:val="21"/>
                <w:szCs w:val="21"/>
              </w:rPr>
              <w:t>二、</w:t>
            </w:r>
            <w:r>
              <w:rPr>
                <w:rFonts w:ascii="华文中宋" w:eastAsia="华文中宋" w:hAnsi="华文中宋" w:cs="华文中宋" w:hint="eastAsia"/>
                <w:color w:val="000000"/>
                <w:kern w:val="0"/>
                <w:sz w:val="21"/>
                <w:szCs w:val="21"/>
              </w:rPr>
              <w:t>政府性基金预</w:t>
            </w:r>
          </w:p>
          <w:p w:rsidR="00DB4ED8" w:rsidRDefault="00B447E2" w:rsidP="00452D48">
            <w:pPr>
              <w:widowControl/>
              <w:ind w:firstLineChars="200" w:firstLine="441"/>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color w:val="000000"/>
                <w:kern w:val="0"/>
                <w:sz w:val="21"/>
                <w:szCs w:val="21"/>
              </w:rPr>
              <w:t>算财政拨款</w:t>
            </w:r>
          </w:p>
        </w:tc>
        <w:tc>
          <w:tcPr>
            <w:tcW w:w="1554"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815"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230"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061"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c>
          <w:tcPr>
            <w:tcW w:w="1197"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r>
      <w:tr w:rsidR="00DB4ED8">
        <w:trPr>
          <w:trHeight w:val="562"/>
        </w:trPr>
        <w:tc>
          <w:tcPr>
            <w:tcW w:w="200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收入总计</w:t>
            </w:r>
          </w:p>
        </w:tc>
        <w:tc>
          <w:tcPr>
            <w:tcW w:w="1554"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
                <w:color w:val="000000"/>
                <w:kern w:val="0"/>
                <w:sz w:val="21"/>
                <w:szCs w:val="21"/>
              </w:rPr>
            </w:pPr>
            <w:r>
              <w:rPr>
                <w:rFonts w:ascii="华文中宋" w:eastAsia="华文中宋" w:hAnsi="华文中宋" w:cs="华文中宋" w:hint="eastAsia"/>
                <w:color w:val="000000"/>
                <w:kern w:val="0"/>
                <w:sz w:val="22"/>
                <w:szCs w:val="22"/>
                <w:lang/>
              </w:rPr>
              <w:t>1,490.89</w:t>
            </w:r>
          </w:p>
        </w:tc>
        <w:tc>
          <w:tcPr>
            <w:tcW w:w="181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kern w:val="0"/>
                <w:sz w:val="21"/>
                <w:szCs w:val="21"/>
              </w:rPr>
            </w:pPr>
            <w:r>
              <w:rPr>
                <w:rFonts w:ascii="华文中宋" w:eastAsia="华文中宋" w:hAnsi="华文中宋" w:cs="华文中宋" w:hint="eastAsia"/>
                <w:b/>
                <w:color w:val="000000"/>
                <w:kern w:val="0"/>
                <w:sz w:val="21"/>
                <w:szCs w:val="21"/>
              </w:rPr>
              <w:t>支出总计</w:t>
            </w:r>
          </w:p>
        </w:tc>
        <w:tc>
          <w:tcPr>
            <w:tcW w:w="12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1,490.89</w:t>
            </w:r>
          </w:p>
        </w:tc>
        <w:tc>
          <w:tcPr>
            <w:tcW w:w="1061"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1,490.89</w:t>
            </w:r>
          </w:p>
        </w:tc>
        <w:tc>
          <w:tcPr>
            <w:tcW w:w="1197"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center"/>
              <w:textAlignment w:val="center"/>
              <w:rPr>
                <w:rFonts w:ascii="华文中宋" w:eastAsia="华文中宋" w:hAnsi="华文中宋" w:cs="华文中宋"/>
                <w:b/>
                <w:color w:val="000000"/>
                <w:kern w:val="0"/>
                <w:sz w:val="21"/>
                <w:szCs w:val="21"/>
              </w:rPr>
            </w:pPr>
          </w:p>
        </w:tc>
      </w:tr>
    </w:tbl>
    <w:p w:rsidR="00DB4ED8" w:rsidRDefault="00DB4ED8">
      <w:pPr>
        <w:rPr>
          <w:rFonts w:ascii="华文中宋" w:eastAsia="华文中宋" w:hAnsi="华文中宋" w:cs="华文中宋"/>
          <w:sz w:val="21"/>
          <w:szCs w:val="21"/>
        </w:rPr>
      </w:pPr>
    </w:p>
    <w:p w:rsidR="00DB4ED8" w:rsidRDefault="00B447E2" w:rsidP="00452D48">
      <w:pPr>
        <w:widowControl/>
        <w:ind w:left="220" w:hangingChars="100" w:hanging="220"/>
        <w:jc w:val="left"/>
        <w:rPr>
          <w:rFonts w:ascii="华文中宋" w:eastAsia="华文中宋" w:hAnsi="华文中宋" w:cs="华文中宋"/>
          <w:color w:val="000000"/>
          <w:kern w:val="0"/>
          <w:sz w:val="21"/>
          <w:szCs w:val="21"/>
        </w:rPr>
      </w:pPr>
      <w:r>
        <w:rPr>
          <w:rFonts w:ascii="华文中宋" w:eastAsia="华文中宋" w:hAnsi="华文中宋" w:cs="华文中宋" w:hint="eastAsia"/>
          <w:sz w:val="21"/>
          <w:szCs w:val="21"/>
        </w:rPr>
        <w:t>注：本表反映部门本年度一般公共预算财政拨款和政府性基金预算财政拨款的总收支和年末结转结余情况</w:t>
      </w:r>
      <w:r>
        <w:rPr>
          <w:rFonts w:ascii="华文中宋" w:eastAsia="华文中宋" w:hAnsi="华文中宋" w:cs="华文中宋" w:hint="eastAsia"/>
          <w:sz w:val="21"/>
          <w:szCs w:val="21"/>
        </w:rPr>
        <w:t>。</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华文中宋" w:eastAsia="华文中宋" w:hAnsi="华文中宋" w:cs="华文中宋"/>
          <w:b/>
          <w:bCs/>
          <w:szCs w:val="32"/>
        </w:rPr>
      </w:pP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t>一般公共预算财政拨款支出决算表（按功能分类科目）</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05</w:t>
      </w:r>
      <w:r>
        <w:rPr>
          <w:rFonts w:ascii="华文中宋" w:eastAsia="华文中宋" w:hAnsi="华文中宋" w:cs="华文中宋" w:hint="eastAsia"/>
          <w:b/>
          <w:bCs/>
          <w:sz w:val="21"/>
          <w:szCs w:val="21"/>
        </w:rPr>
        <w:lastRenderedPageBreak/>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金额单位：万元</w:t>
      </w:r>
    </w:p>
    <w:tbl>
      <w:tblPr>
        <w:tblW w:w="8777" w:type="dxa"/>
        <w:tblLayout w:type="fixed"/>
        <w:tblCellMar>
          <w:top w:w="15" w:type="dxa"/>
          <w:left w:w="15" w:type="dxa"/>
          <w:bottom w:w="15" w:type="dxa"/>
          <w:right w:w="15" w:type="dxa"/>
        </w:tblCellMar>
        <w:tblLook w:val="04A0"/>
      </w:tblPr>
      <w:tblGrid>
        <w:gridCol w:w="1170"/>
        <w:gridCol w:w="1477"/>
        <w:gridCol w:w="1066"/>
        <w:gridCol w:w="974"/>
        <w:gridCol w:w="885"/>
        <w:gridCol w:w="1135"/>
        <w:gridCol w:w="1020"/>
        <w:gridCol w:w="1050"/>
      </w:tblGrid>
      <w:tr w:rsidR="00DB4ED8">
        <w:trPr>
          <w:trHeight w:val="414"/>
        </w:trPr>
        <w:tc>
          <w:tcPr>
            <w:tcW w:w="2647"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目</w:t>
            </w:r>
          </w:p>
        </w:tc>
        <w:tc>
          <w:tcPr>
            <w:tcW w:w="1066"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本年支出合计</w:t>
            </w:r>
          </w:p>
        </w:tc>
        <w:tc>
          <w:tcPr>
            <w:tcW w:w="2994" w:type="dxa"/>
            <w:gridSpan w:val="3"/>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基本支出</w:t>
            </w:r>
          </w:p>
        </w:tc>
        <w:tc>
          <w:tcPr>
            <w:tcW w:w="1020"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项目支出</w:t>
            </w:r>
          </w:p>
        </w:tc>
        <w:tc>
          <w:tcPr>
            <w:tcW w:w="1050"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备注</w:t>
            </w:r>
          </w:p>
        </w:tc>
      </w:tr>
      <w:tr w:rsidR="00DB4ED8">
        <w:trPr>
          <w:trHeight w:val="781"/>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功能分类科目编码</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科目名称</w:t>
            </w:r>
          </w:p>
        </w:tc>
        <w:tc>
          <w:tcPr>
            <w:tcW w:w="1066"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小计</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人员经费</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公用经费</w:t>
            </w:r>
          </w:p>
        </w:tc>
        <w:tc>
          <w:tcPr>
            <w:tcW w:w="1020"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1050"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414"/>
        </w:trPr>
        <w:tc>
          <w:tcPr>
            <w:tcW w:w="2647"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1"/>
                <w:szCs w:val="21"/>
              </w:rPr>
            </w:pPr>
            <w:r>
              <w:rPr>
                <w:rFonts w:ascii="华文中宋" w:eastAsia="华文中宋" w:hAnsi="华文中宋" w:cs="华文中宋" w:hint="eastAsia"/>
                <w:b/>
                <w:bCs/>
                <w:color w:val="000000"/>
                <w:kern w:val="0"/>
                <w:sz w:val="21"/>
                <w:szCs w:val="21"/>
              </w:rPr>
              <w:t>合计</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1490.89</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248.77</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235</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13.77</w:t>
            </w: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1242.11</w:t>
            </w: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696"/>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公共安全支出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200.01</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186.24</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13.77</w:t>
            </w: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1242.11</w:t>
            </w: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70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20406</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司法</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200.01</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186.24</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13.77</w:t>
            </w: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1242.11</w:t>
            </w: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781"/>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2040609</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仲裁</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1,442.13</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200.01</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186.24</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13.77</w:t>
            </w: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1242.11</w:t>
            </w: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社会保障和就业支出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21.66</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21.66</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20805</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行政事业单位离退休</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21.21</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2080505</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机关事业单位基本养老保险缴费支出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21.21</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color w:val="000000"/>
                <w:sz w:val="21"/>
                <w:szCs w:val="21"/>
              </w:rPr>
            </w:pPr>
            <w:r>
              <w:rPr>
                <w:rFonts w:ascii="华文中宋" w:eastAsia="华文中宋" w:hAnsi="华文中宋" w:cs="华文中宋" w:hint="eastAsia"/>
                <w:color w:val="000000"/>
                <w:sz w:val="21"/>
                <w:szCs w:val="21"/>
              </w:rPr>
              <w:t>21.21</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20899</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其他社会保障和就业支出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2089901</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其他社会保障和就业支出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0.45</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卫生健康支出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lastRenderedPageBreak/>
              <w:t>21011</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事业单位医疗</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2101101</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事业单位医疗</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6.40</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住房保障支出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22102</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住房改革支出</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14"/>
        </w:trPr>
        <w:tc>
          <w:tcPr>
            <w:tcW w:w="117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2210201</w:t>
            </w:r>
          </w:p>
        </w:tc>
        <w:tc>
          <w:tcPr>
            <w:tcW w:w="147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 xml:space="preserve">  </w:t>
            </w:r>
            <w:r>
              <w:rPr>
                <w:rFonts w:ascii="华文中宋" w:eastAsia="华文中宋" w:hAnsi="华文中宋" w:cs="华文中宋" w:hint="eastAsia"/>
                <w:color w:val="000000"/>
                <w:kern w:val="0"/>
                <w:sz w:val="22"/>
                <w:szCs w:val="22"/>
                <w:lang/>
              </w:rPr>
              <w:t>住房公积金</w:t>
            </w:r>
          </w:p>
        </w:tc>
        <w:tc>
          <w:tcPr>
            <w:tcW w:w="106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97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8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color w:val="000000"/>
                <w:sz w:val="22"/>
                <w:szCs w:val="22"/>
              </w:rPr>
            </w:pPr>
            <w:r>
              <w:rPr>
                <w:rFonts w:ascii="华文中宋" w:eastAsia="华文中宋" w:hAnsi="华文中宋" w:cs="华文中宋" w:hint="eastAsia"/>
                <w:color w:val="000000"/>
                <w:kern w:val="0"/>
                <w:sz w:val="22"/>
                <w:szCs w:val="22"/>
                <w:lang/>
              </w:rPr>
              <w:t>20.70</w:t>
            </w:r>
          </w:p>
        </w:tc>
        <w:tc>
          <w:tcPr>
            <w:tcW w:w="113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color w:val="000000"/>
                <w:sz w:val="21"/>
                <w:szCs w:val="21"/>
              </w:rPr>
            </w:pPr>
          </w:p>
        </w:tc>
        <w:tc>
          <w:tcPr>
            <w:tcW w:w="105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bl>
    <w:p w:rsidR="00DB4ED8" w:rsidRDefault="00B447E2" w:rsidP="00452D48">
      <w:pPr>
        <w:widowControl/>
        <w:ind w:left="441" w:hangingChars="200" w:hanging="441"/>
        <w:jc w:val="left"/>
        <w:rPr>
          <w:rFonts w:ascii="华文中宋" w:eastAsia="华文中宋" w:hAnsi="华文中宋" w:cs="华文中宋"/>
          <w:sz w:val="21"/>
          <w:szCs w:val="24"/>
        </w:rPr>
      </w:pPr>
      <w:r>
        <w:rPr>
          <w:rFonts w:ascii="华文中宋" w:eastAsia="华文中宋" w:hAnsi="华文中宋" w:cs="华文中宋" w:hint="eastAsia"/>
          <w:sz w:val="21"/>
          <w:szCs w:val="21"/>
        </w:rPr>
        <w:t>注：本表反映部门本年度一般公共预算财政拨款实际支出情况。</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pPr>
        <w:rPr>
          <w:rFonts w:ascii="华文中宋" w:eastAsia="华文中宋" w:hAnsi="华文中宋" w:cs="华文中宋"/>
        </w:rPr>
      </w:pPr>
    </w:p>
    <w:p w:rsidR="00DB4ED8" w:rsidRDefault="00DB4ED8">
      <w:pP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rPr>
          <w:rFonts w:ascii="黑体" w:eastAsia="黑体" w:hAnsi="宋体"/>
          <w:color w:val="000000"/>
          <w:kern w:val="0"/>
          <w:sz w:val="44"/>
          <w:szCs w:val="44"/>
          <w:lang/>
        </w:rPr>
      </w:pPr>
    </w:p>
    <w:p w:rsidR="00DB4ED8" w:rsidRDefault="00DB4ED8">
      <w:pPr>
        <w:jc w:val="center"/>
        <w:rPr>
          <w:rFonts w:ascii="华文中宋" w:eastAsia="华文中宋" w:hAnsi="华文中宋" w:cs="华文中宋"/>
          <w:b/>
          <w:bCs/>
          <w:szCs w:val="32"/>
        </w:rPr>
      </w:pPr>
    </w:p>
    <w:p w:rsidR="00DB4ED8" w:rsidRDefault="00DB4ED8">
      <w:pPr>
        <w:jc w:val="center"/>
        <w:rPr>
          <w:rFonts w:ascii="华文中宋" w:eastAsia="华文中宋" w:hAnsi="华文中宋" w:cs="华文中宋"/>
          <w:b/>
          <w:bCs/>
          <w:szCs w:val="32"/>
        </w:rPr>
      </w:pP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t>一般公共预算财政拨款基本支出决算表（按经济分类科目）</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06</w:t>
      </w:r>
      <w:r>
        <w:rPr>
          <w:rFonts w:ascii="华文中宋" w:eastAsia="华文中宋" w:hAnsi="华文中宋" w:cs="华文中宋" w:hint="eastAsia"/>
          <w:b/>
          <w:bCs/>
          <w:sz w:val="21"/>
          <w:szCs w:val="21"/>
        </w:rPr>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金额单位：万元</w:t>
      </w:r>
    </w:p>
    <w:tbl>
      <w:tblPr>
        <w:tblW w:w="8817" w:type="dxa"/>
        <w:tblLayout w:type="fixed"/>
        <w:tblCellMar>
          <w:top w:w="15" w:type="dxa"/>
          <w:left w:w="15" w:type="dxa"/>
          <w:bottom w:w="15" w:type="dxa"/>
          <w:right w:w="15" w:type="dxa"/>
        </w:tblCellMar>
        <w:tblLook w:val="04A0"/>
      </w:tblPr>
      <w:tblGrid>
        <w:gridCol w:w="1157"/>
        <w:gridCol w:w="2046"/>
        <w:gridCol w:w="1659"/>
        <w:gridCol w:w="1437"/>
        <w:gridCol w:w="1363"/>
        <w:gridCol w:w="1155"/>
      </w:tblGrid>
      <w:tr w:rsidR="00DB4ED8">
        <w:trPr>
          <w:trHeight w:val="434"/>
        </w:trPr>
        <w:tc>
          <w:tcPr>
            <w:tcW w:w="320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项</w:t>
            </w:r>
            <w:r>
              <w:rPr>
                <w:rFonts w:ascii="宋体" w:eastAsia="宋体" w:hAnsi="宋体" w:cs="宋体" w:hint="eastAsia"/>
                <w:b/>
                <w:color w:val="000000"/>
                <w:kern w:val="0"/>
                <w:sz w:val="21"/>
                <w:szCs w:val="21"/>
              </w:rPr>
              <w:t xml:space="preserve">    </w:t>
            </w:r>
            <w:r>
              <w:rPr>
                <w:rFonts w:ascii="宋体" w:eastAsia="宋体" w:hAnsi="宋体" w:cs="宋体" w:hint="eastAsia"/>
                <w:b/>
                <w:color w:val="000000"/>
                <w:kern w:val="0"/>
                <w:sz w:val="21"/>
                <w:szCs w:val="21"/>
              </w:rPr>
              <w:t>目</w:t>
            </w:r>
          </w:p>
        </w:tc>
        <w:tc>
          <w:tcPr>
            <w:tcW w:w="1659"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本年支出合计</w:t>
            </w:r>
          </w:p>
        </w:tc>
        <w:tc>
          <w:tcPr>
            <w:tcW w:w="1437"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人员经费</w:t>
            </w:r>
          </w:p>
        </w:tc>
        <w:tc>
          <w:tcPr>
            <w:tcW w:w="1363"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公用经费</w:t>
            </w:r>
          </w:p>
        </w:tc>
        <w:tc>
          <w:tcPr>
            <w:tcW w:w="1155"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备注</w:t>
            </w:r>
          </w:p>
        </w:tc>
      </w:tr>
      <w:tr w:rsidR="00DB4ED8">
        <w:trPr>
          <w:trHeight w:val="670"/>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经济分类科目编码</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科目名称</w:t>
            </w:r>
          </w:p>
        </w:tc>
        <w:tc>
          <w:tcPr>
            <w:tcW w:w="1659"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b/>
                <w:color w:val="000000"/>
                <w:sz w:val="21"/>
                <w:szCs w:val="21"/>
              </w:rPr>
            </w:pPr>
          </w:p>
        </w:tc>
        <w:tc>
          <w:tcPr>
            <w:tcW w:w="1437"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b/>
                <w:color w:val="000000"/>
                <w:sz w:val="21"/>
                <w:szCs w:val="21"/>
              </w:rPr>
            </w:pPr>
          </w:p>
        </w:tc>
        <w:tc>
          <w:tcPr>
            <w:tcW w:w="1363"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b/>
                <w:color w:val="000000"/>
                <w:sz w:val="21"/>
                <w:szCs w:val="21"/>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b/>
                <w:color w:val="000000"/>
                <w:sz w:val="21"/>
                <w:szCs w:val="21"/>
              </w:rPr>
            </w:pPr>
          </w:p>
        </w:tc>
      </w:tr>
      <w:tr w:rsidR="00DB4ED8">
        <w:trPr>
          <w:trHeight w:val="434"/>
        </w:trPr>
        <w:tc>
          <w:tcPr>
            <w:tcW w:w="3203"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
                <w:color w:val="000000"/>
                <w:sz w:val="21"/>
                <w:szCs w:val="21"/>
              </w:rPr>
            </w:pPr>
            <w:r>
              <w:rPr>
                <w:rFonts w:ascii="宋体" w:eastAsia="宋体" w:hAnsi="宋体" w:cs="宋体" w:hint="eastAsia"/>
                <w:b/>
                <w:color w:val="000000"/>
                <w:kern w:val="0"/>
                <w:sz w:val="21"/>
                <w:szCs w:val="21"/>
              </w:rPr>
              <w:t>合计</w:t>
            </w:r>
          </w:p>
        </w:tc>
        <w:tc>
          <w:tcPr>
            <w:tcW w:w="1659" w:type="dxa"/>
            <w:tcBorders>
              <w:left w:val="single" w:sz="4" w:space="0" w:color="000000"/>
              <w:bottom w:val="single" w:sz="4" w:space="0" w:color="000000"/>
              <w:right w:val="single" w:sz="4" w:space="0" w:color="000000"/>
            </w:tcBorders>
            <w:vAlign w:val="center"/>
          </w:tcPr>
          <w:p w:rsidR="00DB4ED8" w:rsidRDefault="00B447E2">
            <w:pPr>
              <w:jc w:val="center"/>
              <w:rPr>
                <w:rFonts w:ascii="宋体" w:eastAsia="宋体" w:hAnsi="宋体" w:cs="宋体"/>
                <w:bCs/>
                <w:color w:val="000000"/>
                <w:sz w:val="21"/>
                <w:szCs w:val="21"/>
              </w:rPr>
            </w:pPr>
            <w:r>
              <w:rPr>
                <w:rFonts w:ascii="宋体" w:eastAsia="宋体" w:hAnsi="宋体" w:cs="宋体" w:hint="eastAsia"/>
                <w:bCs/>
                <w:color w:val="000000"/>
                <w:sz w:val="21"/>
                <w:szCs w:val="21"/>
              </w:rPr>
              <w:t>248.77</w:t>
            </w:r>
          </w:p>
        </w:tc>
        <w:tc>
          <w:tcPr>
            <w:tcW w:w="1437" w:type="dxa"/>
            <w:tcBorders>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bCs/>
                <w:color w:val="000000"/>
                <w:sz w:val="22"/>
                <w:szCs w:val="22"/>
              </w:rPr>
            </w:pPr>
            <w:r>
              <w:rPr>
                <w:rFonts w:ascii="宋体" w:eastAsia="宋体" w:hAnsi="宋体" w:cs="宋体" w:hint="eastAsia"/>
                <w:bCs/>
                <w:color w:val="000000"/>
                <w:kern w:val="0"/>
                <w:sz w:val="22"/>
                <w:szCs w:val="22"/>
                <w:lang/>
              </w:rPr>
              <w:t>235.00</w:t>
            </w:r>
          </w:p>
        </w:tc>
        <w:tc>
          <w:tcPr>
            <w:tcW w:w="1363" w:type="dxa"/>
            <w:tcBorders>
              <w:left w:val="single" w:sz="4" w:space="0" w:color="000000"/>
              <w:bottom w:val="single" w:sz="4" w:space="0" w:color="000000"/>
              <w:right w:val="single" w:sz="4" w:space="0" w:color="000000"/>
            </w:tcBorders>
            <w:vAlign w:val="center"/>
          </w:tcPr>
          <w:p w:rsidR="00DB4ED8" w:rsidRDefault="00B447E2">
            <w:pPr>
              <w:jc w:val="center"/>
              <w:rPr>
                <w:rFonts w:ascii="宋体" w:eastAsia="宋体" w:hAnsi="宋体" w:cs="宋体"/>
                <w:bCs/>
                <w:color w:val="000000"/>
                <w:sz w:val="21"/>
                <w:szCs w:val="21"/>
              </w:rPr>
            </w:pPr>
            <w:r>
              <w:rPr>
                <w:rFonts w:ascii="宋体" w:eastAsia="宋体" w:hAnsi="宋体" w:cs="宋体" w:hint="eastAsia"/>
                <w:bCs/>
                <w:color w:val="000000"/>
                <w:sz w:val="21"/>
                <w:szCs w:val="21"/>
              </w:rPr>
              <w:t>13.77</w:t>
            </w:r>
          </w:p>
        </w:tc>
        <w:tc>
          <w:tcPr>
            <w:tcW w:w="1155" w:type="dxa"/>
            <w:tcBorders>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b/>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工资福利支出</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230.65</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230.65</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13.77</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30101</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基本工资</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86.37</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86.37</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7.78</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30102</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津贴补贴</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53.52</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53.52</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0.75</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30107</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绩效工资</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42.00</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42.00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2.30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30108</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机关事业单位基本养老保险缴费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21.21</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21.21</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2.95</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30110</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职工基本医疗保险缴费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6.40</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6.40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30112</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其他社会保障缴费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0.45</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0.45</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30113</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住房公积金</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20.70</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20.70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13.77</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302</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商品和服务支出</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13.78</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7.78</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30201</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办公费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7.78</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0.75</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30213</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维修</w:t>
            </w:r>
            <w:r>
              <w:rPr>
                <w:rFonts w:ascii="宋体" w:eastAsia="宋体" w:hAnsi="宋体" w:cs="宋体" w:hint="eastAsia"/>
                <w:color w:val="000000"/>
                <w:kern w:val="0"/>
                <w:sz w:val="22"/>
                <w:szCs w:val="22"/>
                <w:lang/>
              </w:rPr>
              <w:t>(</w:t>
            </w:r>
            <w:r>
              <w:rPr>
                <w:rFonts w:ascii="宋体" w:eastAsia="宋体" w:hAnsi="宋体" w:cs="宋体" w:hint="eastAsia"/>
                <w:color w:val="000000"/>
                <w:kern w:val="0"/>
                <w:sz w:val="22"/>
                <w:szCs w:val="22"/>
                <w:lang/>
              </w:rPr>
              <w:t>护</w:t>
            </w:r>
            <w:r>
              <w:rPr>
                <w:rFonts w:ascii="宋体" w:eastAsia="宋体" w:hAnsi="宋体" w:cs="宋体" w:hint="eastAsia"/>
                <w:color w:val="000000"/>
                <w:kern w:val="0"/>
                <w:sz w:val="22"/>
                <w:szCs w:val="22"/>
                <w:lang/>
              </w:rPr>
              <w:t>)</w:t>
            </w:r>
            <w:r>
              <w:rPr>
                <w:rFonts w:ascii="宋体" w:eastAsia="宋体" w:hAnsi="宋体" w:cs="宋体" w:hint="eastAsia"/>
                <w:color w:val="000000"/>
                <w:kern w:val="0"/>
                <w:sz w:val="22"/>
                <w:szCs w:val="22"/>
                <w:lang/>
              </w:rPr>
              <w:t>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0.75</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2.30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30228</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工会经费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2.30</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2.95</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30231</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公务用车运行维护费</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2.95</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303</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对个人和家庭的补助</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4.35</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4.35</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0.00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3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1"/>
                <w:szCs w:val="21"/>
              </w:rPr>
            </w:pPr>
            <w:r>
              <w:rPr>
                <w:rFonts w:ascii="宋体" w:eastAsia="宋体" w:hAnsi="宋体" w:cs="宋体" w:hint="eastAsia"/>
                <w:color w:val="000000"/>
                <w:kern w:val="0"/>
                <w:sz w:val="22"/>
                <w:szCs w:val="22"/>
                <w:lang/>
              </w:rPr>
              <w:t>30305</w:t>
            </w: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left"/>
              <w:textAlignment w:val="center"/>
              <w:rPr>
                <w:rFonts w:ascii="宋体" w:eastAsia="宋体" w:hAnsi="宋体" w:cs="宋体"/>
                <w:color w:val="000000"/>
                <w:sz w:val="21"/>
                <w:szCs w:val="21"/>
              </w:rPr>
            </w:pPr>
            <w:r>
              <w:rPr>
                <w:rFonts w:ascii="宋体" w:eastAsia="宋体" w:hAnsi="宋体" w:cs="宋体" w:hint="eastAsia"/>
                <w:color w:val="000000"/>
                <w:kern w:val="0"/>
                <w:sz w:val="22"/>
                <w:szCs w:val="22"/>
                <w:lang/>
              </w:rPr>
              <w:t xml:space="preserve">  </w:t>
            </w:r>
            <w:r>
              <w:rPr>
                <w:rFonts w:ascii="宋体" w:eastAsia="宋体" w:hAnsi="宋体" w:cs="宋体" w:hint="eastAsia"/>
                <w:color w:val="000000"/>
                <w:kern w:val="0"/>
                <w:sz w:val="22"/>
                <w:szCs w:val="22"/>
                <w:lang/>
              </w:rPr>
              <w:t>生活补助</w:t>
            </w: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4.35</w:t>
            </w: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宋体" w:eastAsia="宋体" w:hAnsi="宋体" w:cs="宋体"/>
                <w:color w:val="000000"/>
                <w:sz w:val="22"/>
                <w:szCs w:val="22"/>
              </w:rPr>
            </w:pPr>
            <w:r>
              <w:rPr>
                <w:rFonts w:ascii="宋体" w:eastAsia="宋体" w:hAnsi="宋体" w:cs="宋体" w:hint="eastAsia"/>
                <w:color w:val="000000"/>
                <w:kern w:val="0"/>
                <w:sz w:val="22"/>
                <w:szCs w:val="22"/>
                <w:lang/>
              </w:rPr>
              <w:t>4.35</w:t>
            </w: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宋体" w:eastAsia="宋体" w:hAnsi="宋体" w:cs="宋体"/>
                <w:color w:val="000000"/>
                <w:sz w:val="21"/>
                <w:szCs w:val="21"/>
              </w:rPr>
            </w:pPr>
            <w:r>
              <w:rPr>
                <w:rFonts w:ascii="宋体" w:eastAsia="宋体" w:hAnsi="宋体" w:cs="宋体" w:hint="eastAsia"/>
                <w:color w:val="000000"/>
                <w:kern w:val="0"/>
                <w:sz w:val="22"/>
                <w:szCs w:val="22"/>
                <w:lang/>
              </w:rPr>
              <w:t>0.00</w:t>
            </w: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宋体" w:eastAsia="宋体" w:hAnsi="宋体" w:cs="宋体"/>
                <w:color w:val="000000"/>
                <w:sz w:val="21"/>
                <w:szCs w:val="21"/>
              </w:rPr>
            </w:pPr>
          </w:p>
        </w:tc>
      </w:tr>
      <w:tr w:rsidR="00DB4ED8">
        <w:trPr>
          <w:trHeight w:val="444"/>
        </w:trPr>
        <w:tc>
          <w:tcPr>
            <w:tcW w:w="1157" w:type="dxa"/>
            <w:tcBorders>
              <w:top w:val="single" w:sz="4" w:space="0" w:color="000000"/>
              <w:left w:val="single" w:sz="4" w:space="0" w:color="000000"/>
              <w:bottom w:val="single" w:sz="4" w:space="0" w:color="000000"/>
              <w:right w:val="single" w:sz="4" w:space="0" w:color="000000"/>
            </w:tcBorders>
            <w:vAlign w:val="center"/>
          </w:tcPr>
          <w:p w:rsidR="00DB4ED8" w:rsidRDefault="00DB4ED8">
            <w:pPr>
              <w:widowControl/>
              <w:jc w:val="left"/>
              <w:textAlignment w:val="center"/>
              <w:rPr>
                <w:rFonts w:ascii="宋体" w:eastAsia="宋体" w:hAnsi="宋体" w:cs="宋体"/>
                <w:color w:val="000000"/>
                <w:kern w:val="0"/>
                <w:sz w:val="21"/>
                <w:szCs w:val="21"/>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宋体" w:eastAsia="宋体" w:hAnsi="宋体" w:cs="宋体"/>
                <w:color w:val="000000"/>
                <w:sz w:val="21"/>
                <w:szCs w:val="21"/>
              </w:rPr>
            </w:pPr>
          </w:p>
        </w:tc>
        <w:tc>
          <w:tcPr>
            <w:tcW w:w="165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宋体" w:eastAsia="宋体" w:hAnsi="宋体" w:cs="宋体"/>
                <w:color w:val="000000"/>
                <w:sz w:val="21"/>
                <w:szCs w:val="21"/>
              </w:rPr>
            </w:pPr>
          </w:p>
        </w:tc>
        <w:tc>
          <w:tcPr>
            <w:tcW w:w="1437"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宋体" w:eastAsia="宋体" w:hAnsi="宋体" w:cs="宋体"/>
                <w:color w:val="000000"/>
                <w:sz w:val="21"/>
                <w:szCs w:val="21"/>
              </w:rPr>
            </w:pPr>
          </w:p>
        </w:tc>
        <w:tc>
          <w:tcPr>
            <w:tcW w:w="1363"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宋体" w:eastAsia="宋体" w:hAnsi="宋体" w:cs="宋体"/>
                <w:color w:val="000000"/>
                <w:sz w:val="21"/>
                <w:szCs w:val="21"/>
              </w:rPr>
            </w:pPr>
          </w:p>
        </w:tc>
        <w:tc>
          <w:tcPr>
            <w:tcW w:w="1155"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宋体" w:eastAsia="宋体" w:hAnsi="宋体" w:cs="宋体"/>
                <w:color w:val="000000"/>
                <w:sz w:val="21"/>
                <w:szCs w:val="21"/>
              </w:rPr>
            </w:pPr>
          </w:p>
        </w:tc>
      </w:tr>
    </w:tbl>
    <w:p w:rsidR="00DB4ED8" w:rsidRDefault="00B447E2" w:rsidP="00452D48">
      <w:pPr>
        <w:widowControl/>
        <w:ind w:left="441" w:hangingChars="200" w:hanging="441"/>
        <w:jc w:val="left"/>
        <w:rPr>
          <w:rFonts w:ascii="华文中宋" w:eastAsia="华文中宋" w:hAnsi="华文中宋" w:cs="华文中宋"/>
          <w:sz w:val="21"/>
          <w:szCs w:val="24"/>
        </w:rPr>
      </w:pPr>
      <w:r>
        <w:rPr>
          <w:rFonts w:ascii="华文中宋" w:eastAsia="华文中宋" w:hAnsi="华文中宋" w:cs="华文中宋" w:hint="eastAsia"/>
          <w:sz w:val="21"/>
          <w:szCs w:val="21"/>
        </w:rPr>
        <w:lastRenderedPageBreak/>
        <w:t>注：本表反映部门本年度一般公共预算财政拨款基本支出明细情况。</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pPr>
        <w:rPr>
          <w:rFonts w:ascii="华文中宋" w:eastAsia="华文中宋" w:hAnsi="华文中宋" w:cs="华文中宋"/>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rPr>
          <w:rFonts w:ascii="华文中宋" w:eastAsia="华文中宋" w:hAnsi="华文中宋" w:cs="华文中宋"/>
        </w:rPr>
      </w:pP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t>一般公共预算财政拨款“三公”经费</w:t>
      </w:r>
    </w:p>
    <w:p w:rsidR="00DB4ED8" w:rsidRDefault="00B447E2">
      <w:pPr>
        <w:spacing w:line="520" w:lineRule="exact"/>
        <w:jc w:val="center"/>
        <w:rPr>
          <w:rFonts w:ascii="华文中宋" w:eastAsia="华文中宋" w:hAnsi="华文中宋" w:cs="华文中宋"/>
          <w:b/>
          <w:bCs/>
          <w:szCs w:val="32"/>
        </w:rPr>
      </w:pPr>
      <w:r>
        <w:rPr>
          <w:rFonts w:ascii="华文中宋" w:eastAsia="华文中宋" w:hAnsi="华文中宋" w:cs="华文中宋" w:hint="eastAsia"/>
          <w:b/>
          <w:bCs/>
          <w:szCs w:val="32"/>
        </w:rPr>
        <w:t>及会议费、培训费支出决算表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07</w:t>
      </w:r>
      <w:r>
        <w:rPr>
          <w:rFonts w:ascii="华文中宋" w:eastAsia="华文中宋" w:hAnsi="华文中宋" w:cs="华文中宋" w:hint="eastAsia"/>
          <w:b/>
          <w:bCs/>
          <w:sz w:val="21"/>
          <w:szCs w:val="21"/>
        </w:rPr>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金额单位：万元</w:t>
      </w:r>
    </w:p>
    <w:tbl>
      <w:tblPr>
        <w:tblW w:w="8858" w:type="dxa"/>
        <w:tblLayout w:type="fixed"/>
        <w:tblCellMar>
          <w:top w:w="15" w:type="dxa"/>
          <w:left w:w="15" w:type="dxa"/>
          <w:bottom w:w="15" w:type="dxa"/>
          <w:right w:w="15" w:type="dxa"/>
        </w:tblCellMar>
        <w:tblLook w:val="04A0"/>
      </w:tblPr>
      <w:tblGrid>
        <w:gridCol w:w="1079"/>
        <w:gridCol w:w="985"/>
        <w:gridCol w:w="1117"/>
        <w:gridCol w:w="878"/>
        <w:gridCol w:w="878"/>
        <w:gridCol w:w="998"/>
        <w:gridCol w:w="1189"/>
        <w:gridCol w:w="772"/>
        <w:gridCol w:w="962"/>
      </w:tblGrid>
      <w:tr w:rsidR="00DB4ED8">
        <w:trPr>
          <w:trHeight w:val="726"/>
        </w:trPr>
        <w:tc>
          <w:tcPr>
            <w:tcW w:w="1079"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项目</w:t>
            </w:r>
          </w:p>
        </w:tc>
        <w:tc>
          <w:tcPr>
            <w:tcW w:w="6045" w:type="dxa"/>
            <w:gridSpan w:val="6"/>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一般公共预算财政拨款安排的“三公”经费</w:t>
            </w:r>
          </w:p>
        </w:tc>
        <w:tc>
          <w:tcPr>
            <w:tcW w:w="772"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会议费</w:t>
            </w:r>
          </w:p>
        </w:tc>
        <w:tc>
          <w:tcPr>
            <w:tcW w:w="962"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培训费</w:t>
            </w:r>
          </w:p>
        </w:tc>
      </w:tr>
      <w:tr w:rsidR="00DB4ED8">
        <w:trPr>
          <w:trHeight w:val="726"/>
        </w:trPr>
        <w:tc>
          <w:tcPr>
            <w:tcW w:w="1079"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85"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小计</w:t>
            </w:r>
          </w:p>
        </w:tc>
        <w:tc>
          <w:tcPr>
            <w:tcW w:w="1117"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因公出国（境）费用</w:t>
            </w:r>
          </w:p>
        </w:tc>
        <w:tc>
          <w:tcPr>
            <w:tcW w:w="878"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公务接待费</w:t>
            </w:r>
          </w:p>
        </w:tc>
        <w:tc>
          <w:tcPr>
            <w:tcW w:w="3065" w:type="dxa"/>
            <w:gridSpan w:val="3"/>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公务用车购置及运行维护费</w:t>
            </w:r>
          </w:p>
        </w:tc>
        <w:tc>
          <w:tcPr>
            <w:tcW w:w="772"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62"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753"/>
        </w:trPr>
        <w:tc>
          <w:tcPr>
            <w:tcW w:w="1079"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85"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1117"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878"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小计</w:t>
            </w:r>
          </w:p>
        </w:tc>
        <w:tc>
          <w:tcPr>
            <w:tcW w:w="99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公务用车购置费</w:t>
            </w:r>
          </w:p>
        </w:tc>
        <w:tc>
          <w:tcPr>
            <w:tcW w:w="118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公务用车运行维护费</w:t>
            </w:r>
          </w:p>
        </w:tc>
        <w:tc>
          <w:tcPr>
            <w:tcW w:w="772"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62"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726"/>
        </w:trPr>
        <w:tc>
          <w:tcPr>
            <w:tcW w:w="1079"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1</w:t>
            </w:r>
          </w:p>
        </w:tc>
        <w:tc>
          <w:tcPr>
            <w:tcW w:w="1117"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2</w:t>
            </w: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3</w:t>
            </w: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4</w:t>
            </w:r>
          </w:p>
        </w:tc>
        <w:tc>
          <w:tcPr>
            <w:tcW w:w="998"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5</w:t>
            </w:r>
          </w:p>
        </w:tc>
        <w:tc>
          <w:tcPr>
            <w:tcW w:w="118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6</w:t>
            </w:r>
          </w:p>
        </w:tc>
        <w:tc>
          <w:tcPr>
            <w:tcW w:w="77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7</w:t>
            </w:r>
          </w:p>
        </w:tc>
        <w:tc>
          <w:tcPr>
            <w:tcW w:w="962"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kern w:val="0"/>
                <w:sz w:val="21"/>
                <w:szCs w:val="21"/>
              </w:rPr>
              <w:t>8</w:t>
            </w:r>
          </w:p>
        </w:tc>
      </w:tr>
      <w:tr w:rsidR="00DB4ED8">
        <w:trPr>
          <w:trHeight w:val="726"/>
        </w:trPr>
        <w:tc>
          <w:tcPr>
            <w:tcW w:w="107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预算数</w:t>
            </w:r>
          </w:p>
        </w:tc>
        <w:tc>
          <w:tcPr>
            <w:tcW w:w="985"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39</w:t>
            </w:r>
          </w:p>
        </w:tc>
        <w:tc>
          <w:tcPr>
            <w:tcW w:w="1117" w:type="dxa"/>
            <w:tcBorders>
              <w:top w:val="single" w:sz="4" w:space="0" w:color="000000"/>
              <w:left w:val="single" w:sz="4" w:space="0" w:color="000000"/>
              <w:bottom w:val="single" w:sz="4" w:space="0" w:color="000000"/>
              <w:right w:val="single" w:sz="4" w:space="0" w:color="000000"/>
            </w:tcBorders>
            <w:vAlign w:val="center"/>
          </w:tcPr>
          <w:p w:rsidR="00DB4ED8" w:rsidRDefault="00B447E2" w:rsidP="00452D48">
            <w:pPr>
              <w:ind w:firstLineChars="200" w:firstLine="462"/>
              <w:jc w:val="left"/>
            </w:pPr>
            <w:r>
              <w:rPr>
                <w:rFonts w:ascii="华文中宋" w:eastAsia="华文中宋" w:hAnsi="华文中宋" w:cs="华文中宋" w:hint="eastAsia"/>
                <w:bCs/>
                <w:color w:val="000000"/>
                <w:kern w:val="0"/>
                <w:sz w:val="22"/>
                <w:szCs w:val="22"/>
                <w:lang/>
              </w:rPr>
              <w:t>20</w:t>
            </w: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15</w:t>
            </w: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34</w:t>
            </w:r>
          </w:p>
        </w:tc>
        <w:tc>
          <w:tcPr>
            <w:tcW w:w="998"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0</w:t>
            </w:r>
          </w:p>
        </w:tc>
        <w:tc>
          <w:tcPr>
            <w:tcW w:w="1189"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4</w:t>
            </w:r>
          </w:p>
        </w:tc>
        <w:tc>
          <w:tcPr>
            <w:tcW w:w="772"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16.60</w:t>
            </w:r>
          </w:p>
        </w:tc>
        <w:tc>
          <w:tcPr>
            <w:tcW w:w="962"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20</w:t>
            </w:r>
          </w:p>
        </w:tc>
      </w:tr>
      <w:tr w:rsidR="00DB4ED8">
        <w:trPr>
          <w:trHeight w:val="738"/>
        </w:trPr>
        <w:tc>
          <w:tcPr>
            <w:tcW w:w="107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决算数</w:t>
            </w:r>
          </w:p>
        </w:tc>
        <w:tc>
          <w:tcPr>
            <w:tcW w:w="985"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Cs/>
                <w:color w:val="000000"/>
                <w:sz w:val="22"/>
                <w:szCs w:val="22"/>
              </w:rPr>
            </w:pPr>
            <w:r>
              <w:rPr>
                <w:rFonts w:ascii="华文中宋" w:eastAsia="华文中宋" w:hAnsi="华文中宋" w:cs="华文中宋" w:hint="eastAsia"/>
                <w:bCs/>
                <w:color w:val="000000"/>
                <w:kern w:val="0"/>
                <w:sz w:val="22"/>
                <w:szCs w:val="22"/>
                <w:lang/>
              </w:rPr>
              <w:t>6.29</w:t>
            </w:r>
          </w:p>
        </w:tc>
        <w:tc>
          <w:tcPr>
            <w:tcW w:w="1117"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0</w:t>
            </w: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tabs>
                <w:tab w:val="left" w:pos="261"/>
              </w:tabs>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3.34</w:t>
            </w:r>
          </w:p>
        </w:tc>
        <w:tc>
          <w:tcPr>
            <w:tcW w:w="878"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2.95</w:t>
            </w:r>
          </w:p>
        </w:tc>
        <w:tc>
          <w:tcPr>
            <w:tcW w:w="998"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0</w:t>
            </w:r>
          </w:p>
        </w:tc>
        <w:tc>
          <w:tcPr>
            <w:tcW w:w="1189" w:type="dxa"/>
            <w:tcBorders>
              <w:top w:val="single" w:sz="4" w:space="0" w:color="000000"/>
              <w:left w:val="single" w:sz="4" w:space="0" w:color="000000"/>
              <w:bottom w:val="single" w:sz="4" w:space="0" w:color="000000"/>
              <w:right w:val="single" w:sz="4" w:space="0" w:color="000000"/>
            </w:tcBorders>
            <w:vAlign w:val="center"/>
          </w:tcPr>
          <w:p w:rsidR="00DB4ED8" w:rsidRDefault="00B447E2">
            <w:pPr>
              <w:tabs>
                <w:tab w:val="left" w:pos="417"/>
              </w:tabs>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2.95</w:t>
            </w:r>
          </w:p>
        </w:tc>
        <w:tc>
          <w:tcPr>
            <w:tcW w:w="772" w:type="dxa"/>
            <w:tcBorders>
              <w:top w:val="single" w:sz="4" w:space="0" w:color="000000"/>
              <w:left w:val="single" w:sz="4" w:space="0" w:color="000000"/>
              <w:bottom w:val="single" w:sz="4" w:space="0" w:color="000000"/>
              <w:right w:val="single" w:sz="4" w:space="0" w:color="000000"/>
            </w:tcBorders>
            <w:vAlign w:val="center"/>
          </w:tcPr>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6.98</w:t>
            </w:r>
          </w:p>
        </w:tc>
        <w:tc>
          <w:tcPr>
            <w:tcW w:w="962"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Cs/>
                <w:color w:val="000000"/>
                <w:sz w:val="21"/>
                <w:szCs w:val="21"/>
              </w:rPr>
            </w:pPr>
          </w:p>
          <w:p w:rsidR="00DB4ED8" w:rsidRDefault="00B447E2">
            <w:pPr>
              <w:jc w:val="center"/>
              <w:rPr>
                <w:rFonts w:ascii="华文中宋" w:eastAsia="华文中宋" w:hAnsi="华文中宋" w:cs="华文中宋"/>
                <w:bCs/>
                <w:color w:val="000000"/>
                <w:sz w:val="21"/>
                <w:szCs w:val="21"/>
              </w:rPr>
            </w:pPr>
            <w:r>
              <w:rPr>
                <w:rFonts w:ascii="华文中宋" w:eastAsia="华文中宋" w:hAnsi="华文中宋" w:cs="华文中宋" w:hint="eastAsia"/>
                <w:bCs/>
                <w:color w:val="000000"/>
                <w:sz w:val="21"/>
                <w:szCs w:val="21"/>
              </w:rPr>
              <w:t>2.76</w:t>
            </w:r>
          </w:p>
          <w:p w:rsidR="00DB4ED8" w:rsidRDefault="00DB4ED8">
            <w:pPr>
              <w:jc w:val="center"/>
              <w:rPr>
                <w:rFonts w:ascii="华文中宋" w:eastAsia="华文中宋" w:hAnsi="华文中宋" w:cs="华文中宋"/>
                <w:bCs/>
                <w:color w:val="000000"/>
                <w:sz w:val="21"/>
                <w:szCs w:val="21"/>
              </w:rPr>
            </w:pPr>
          </w:p>
        </w:tc>
      </w:tr>
    </w:tbl>
    <w:p w:rsidR="00DB4ED8" w:rsidRDefault="00B447E2" w:rsidP="00452D48">
      <w:pPr>
        <w:widowControl/>
        <w:ind w:left="441" w:hangingChars="200" w:hanging="441"/>
        <w:jc w:val="left"/>
        <w:rPr>
          <w:rFonts w:ascii="华文中宋" w:eastAsia="华文中宋" w:hAnsi="华文中宋" w:cs="华文中宋"/>
          <w:sz w:val="21"/>
          <w:szCs w:val="24"/>
        </w:rPr>
      </w:pPr>
      <w:r>
        <w:rPr>
          <w:rFonts w:ascii="华文中宋" w:eastAsia="华文中宋" w:hAnsi="华文中宋" w:cs="华文中宋" w:hint="eastAsia"/>
          <w:sz w:val="21"/>
          <w:szCs w:val="21"/>
        </w:rPr>
        <w:lastRenderedPageBreak/>
        <w:t>注：本表反映部门本年度一般公共预算财政拨款“三公”经费、会议费、培训费的</w:t>
      </w:r>
      <w:r>
        <w:rPr>
          <w:rFonts w:ascii="华文中宋" w:eastAsia="华文中宋" w:hAnsi="华文中宋" w:cs="华文中宋" w:hint="eastAsia"/>
          <w:sz w:val="21"/>
          <w:szCs w:val="21"/>
        </w:rPr>
        <w:t>预算数和</w:t>
      </w:r>
      <w:r>
        <w:rPr>
          <w:rFonts w:ascii="华文中宋" w:eastAsia="华文中宋" w:hAnsi="华文中宋" w:cs="华文中宋" w:hint="eastAsia"/>
          <w:sz w:val="21"/>
          <w:szCs w:val="21"/>
        </w:rPr>
        <w:t>实际支出。</w:t>
      </w:r>
      <w:r>
        <w:rPr>
          <w:rFonts w:ascii="华文中宋" w:eastAsia="华文中宋" w:hAnsi="华文中宋" w:cs="华文中宋" w:hint="eastAsia"/>
          <w:sz w:val="21"/>
          <w:szCs w:val="21"/>
        </w:rPr>
        <w:t>预算数为调整预算数。</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B447E2">
      <w:pPr>
        <w:jc w:val="center"/>
        <w:rPr>
          <w:rFonts w:ascii="华文中宋" w:eastAsia="华文中宋" w:hAnsi="华文中宋" w:cs="华文中宋"/>
          <w:b/>
          <w:bCs/>
          <w:szCs w:val="32"/>
        </w:rPr>
      </w:pPr>
      <w:r>
        <w:rPr>
          <w:rFonts w:ascii="华文中宋" w:eastAsia="华文中宋" w:hAnsi="华文中宋" w:cs="华文中宋" w:hint="eastAsia"/>
          <w:b/>
          <w:bCs/>
          <w:szCs w:val="32"/>
        </w:rPr>
        <w:t>政府性基金预算财政拨款收入支出决算表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公开</w:t>
      </w:r>
      <w:r>
        <w:rPr>
          <w:rFonts w:ascii="华文中宋" w:eastAsia="华文中宋" w:hAnsi="华文中宋" w:cs="华文中宋" w:hint="eastAsia"/>
          <w:b/>
          <w:bCs/>
          <w:sz w:val="21"/>
          <w:szCs w:val="21"/>
        </w:rPr>
        <w:t>08</w:t>
      </w:r>
      <w:r>
        <w:rPr>
          <w:rFonts w:ascii="华文中宋" w:eastAsia="华文中宋" w:hAnsi="华文中宋" w:cs="华文中宋" w:hint="eastAsia"/>
          <w:b/>
          <w:bCs/>
          <w:sz w:val="21"/>
          <w:szCs w:val="21"/>
        </w:rPr>
        <w:t>表</w:t>
      </w:r>
    </w:p>
    <w:p w:rsidR="00DB4ED8" w:rsidRDefault="00B447E2">
      <w:pPr>
        <w:rPr>
          <w:rFonts w:ascii="华文中宋" w:eastAsia="华文中宋" w:hAnsi="华文中宋" w:cs="华文中宋"/>
          <w:b/>
          <w:bCs/>
          <w:sz w:val="21"/>
          <w:szCs w:val="21"/>
        </w:rPr>
      </w:pPr>
      <w:r>
        <w:rPr>
          <w:rFonts w:ascii="华文中宋" w:eastAsia="华文中宋" w:hAnsi="华文中宋" w:cs="华文中宋" w:hint="eastAsia"/>
          <w:b/>
          <w:bCs/>
          <w:sz w:val="21"/>
          <w:szCs w:val="21"/>
        </w:rPr>
        <w:t>编制部门：</w:t>
      </w: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西安仲裁委员会办公室</w:t>
      </w:r>
      <w:r>
        <w:rPr>
          <w:rFonts w:ascii="华文中宋" w:eastAsia="华文中宋" w:hAnsi="华文中宋" w:cs="华文中宋" w:hint="eastAsia"/>
          <w:b/>
          <w:bCs/>
          <w:sz w:val="21"/>
          <w:szCs w:val="21"/>
        </w:rPr>
        <w:t xml:space="preserve">  </w:t>
      </w:r>
      <w:r>
        <w:rPr>
          <w:rFonts w:ascii="华文中宋" w:eastAsia="华文中宋" w:hAnsi="华文中宋" w:cs="华文中宋" w:hint="eastAsia"/>
          <w:b/>
          <w:bCs/>
          <w:sz w:val="21"/>
          <w:szCs w:val="21"/>
        </w:rPr>
        <w:t>金额单位：万元</w:t>
      </w:r>
    </w:p>
    <w:tbl>
      <w:tblPr>
        <w:tblW w:w="8877" w:type="dxa"/>
        <w:tblLayout w:type="fixed"/>
        <w:tblCellMar>
          <w:top w:w="15" w:type="dxa"/>
          <w:left w:w="15" w:type="dxa"/>
          <w:bottom w:w="15" w:type="dxa"/>
          <w:right w:w="15" w:type="dxa"/>
        </w:tblCellMar>
        <w:tblLook w:val="04A0"/>
      </w:tblPr>
      <w:tblGrid>
        <w:gridCol w:w="1023"/>
        <w:gridCol w:w="1341"/>
        <w:gridCol w:w="1049"/>
        <w:gridCol w:w="990"/>
        <w:gridCol w:w="930"/>
        <w:gridCol w:w="1049"/>
        <w:gridCol w:w="1024"/>
        <w:gridCol w:w="1471"/>
      </w:tblGrid>
      <w:tr w:rsidR="00DB4ED8">
        <w:trPr>
          <w:trHeight w:val="491"/>
        </w:trPr>
        <w:tc>
          <w:tcPr>
            <w:tcW w:w="2364"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w:t>
            </w:r>
            <w:r>
              <w:rPr>
                <w:rFonts w:ascii="华文中宋" w:eastAsia="华文中宋" w:hAnsi="华文中宋" w:cs="华文中宋" w:hint="eastAsia"/>
                <w:b/>
                <w:color w:val="000000"/>
                <w:kern w:val="0"/>
                <w:sz w:val="21"/>
                <w:szCs w:val="21"/>
              </w:rPr>
              <w:t xml:space="preserve">    </w:t>
            </w:r>
            <w:r>
              <w:rPr>
                <w:rFonts w:ascii="华文中宋" w:eastAsia="华文中宋" w:hAnsi="华文中宋" w:cs="华文中宋" w:hint="eastAsia"/>
                <w:b/>
                <w:color w:val="000000"/>
                <w:kern w:val="0"/>
                <w:sz w:val="21"/>
                <w:szCs w:val="21"/>
              </w:rPr>
              <w:t>目</w:t>
            </w:r>
          </w:p>
        </w:tc>
        <w:tc>
          <w:tcPr>
            <w:tcW w:w="1049"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年初结转和结余</w:t>
            </w:r>
          </w:p>
        </w:tc>
        <w:tc>
          <w:tcPr>
            <w:tcW w:w="990"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本年收入</w:t>
            </w:r>
          </w:p>
        </w:tc>
        <w:tc>
          <w:tcPr>
            <w:tcW w:w="3003" w:type="dxa"/>
            <w:gridSpan w:val="3"/>
            <w:tcBorders>
              <w:top w:val="single" w:sz="4" w:space="0" w:color="000000"/>
              <w:left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本年支出</w:t>
            </w:r>
          </w:p>
        </w:tc>
        <w:tc>
          <w:tcPr>
            <w:tcW w:w="1471" w:type="dxa"/>
            <w:vMerge w:val="restart"/>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年末结转和结余</w:t>
            </w:r>
          </w:p>
        </w:tc>
      </w:tr>
      <w:tr w:rsidR="00DB4ED8">
        <w:trPr>
          <w:trHeight w:val="889"/>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功能分类科目编码</w:t>
            </w: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科目名称</w:t>
            </w:r>
          </w:p>
        </w:tc>
        <w:tc>
          <w:tcPr>
            <w:tcW w:w="1049"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90"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小计</w:t>
            </w: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基本支出</w:t>
            </w: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项目支出</w:t>
            </w:r>
          </w:p>
        </w:tc>
        <w:tc>
          <w:tcPr>
            <w:tcW w:w="1471" w:type="dxa"/>
            <w:vMerge/>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491"/>
        </w:trPr>
        <w:tc>
          <w:tcPr>
            <w:tcW w:w="2364" w:type="dxa"/>
            <w:gridSpan w:val="2"/>
            <w:tcBorders>
              <w:top w:val="single" w:sz="4" w:space="0" w:color="000000"/>
              <w:left w:val="single" w:sz="4" w:space="0" w:color="000000"/>
              <w:bottom w:val="single" w:sz="4" w:space="0" w:color="000000"/>
              <w:right w:val="single" w:sz="4" w:space="0" w:color="000000"/>
            </w:tcBorders>
            <w:vAlign w:val="center"/>
          </w:tcPr>
          <w:p w:rsidR="00DB4ED8" w:rsidRDefault="00B447E2">
            <w:pPr>
              <w:widowControl/>
              <w:jc w:val="center"/>
              <w:textAlignment w:val="center"/>
              <w:rPr>
                <w:rFonts w:ascii="华文中宋" w:eastAsia="华文中宋" w:hAnsi="华文中宋" w:cs="华文中宋"/>
                <w:b/>
                <w:color w:val="000000"/>
                <w:sz w:val="21"/>
                <w:szCs w:val="21"/>
              </w:rPr>
            </w:pPr>
            <w:r>
              <w:rPr>
                <w:rFonts w:ascii="华文中宋" w:eastAsia="华文中宋" w:hAnsi="华文中宋" w:cs="华文中宋" w:hint="eastAsia"/>
                <w:b/>
                <w:color w:val="000000"/>
                <w:kern w:val="0"/>
                <w:sz w:val="21"/>
                <w:szCs w:val="21"/>
              </w:rPr>
              <w:t>合计</w:t>
            </w:r>
          </w:p>
        </w:tc>
        <w:tc>
          <w:tcPr>
            <w:tcW w:w="1049" w:type="dxa"/>
            <w:tcBorders>
              <w:top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center"/>
              <w:rPr>
                <w:rFonts w:ascii="华文中宋" w:eastAsia="华文中宋" w:hAnsi="华文中宋" w:cs="华文中宋"/>
                <w:b/>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r w:rsidR="00DB4ED8">
        <w:trPr>
          <w:trHeight w:val="491"/>
        </w:trPr>
        <w:tc>
          <w:tcPr>
            <w:tcW w:w="1023" w:type="dxa"/>
            <w:tcBorders>
              <w:top w:val="single" w:sz="4" w:space="0" w:color="000000"/>
              <w:left w:val="single" w:sz="4" w:space="0" w:color="000000"/>
              <w:bottom w:val="single" w:sz="4" w:space="0" w:color="000000"/>
              <w:right w:val="single" w:sz="4" w:space="0" w:color="000000"/>
            </w:tcBorders>
            <w:vAlign w:val="center"/>
          </w:tcPr>
          <w:p w:rsidR="00DB4ED8" w:rsidRDefault="00DB4ED8">
            <w:pPr>
              <w:rPr>
                <w:rFonts w:ascii="华文中宋" w:eastAsia="华文中宋" w:hAnsi="华文中宋" w:cs="华文中宋"/>
                <w:color w:val="000000"/>
                <w:sz w:val="21"/>
                <w:szCs w:val="21"/>
              </w:rPr>
            </w:pPr>
          </w:p>
        </w:tc>
        <w:tc>
          <w:tcPr>
            <w:tcW w:w="134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99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color w:val="000000"/>
                <w:sz w:val="21"/>
                <w:szCs w:val="21"/>
              </w:rPr>
            </w:pPr>
          </w:p>
        </w:tc>
        <w:tc>
          <w:tcPr>
            <w:tcW w:w="930"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49"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c>
          <w:tcPr>
            <w:tcW w:w="1024"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left"/>
              <w:rPr>
                <w:rFonts w:ascii="华文中宋" w:eastAsia="华文中宋" w:hAnsi="华文中宋" w:cs="华文中宋"/>
                <w:b/>
                <w:color w:val="000000"/>
                <w:sz w:val="21"/>
                <w:szCs w:val="21"/>
              </w:rPr>
            </w:pPr>
          </w:p>
        </w:tc>
        <w:tc>
          <w:tcPr>
            <w:tcW w:w="1471" w:type="dxa"/>
            <w:tcBorders>
              <w:top w:val="single" w:sz="4" w:space="0" w:color="000000"/>
              <w:left w:val="single" w:sz="4" w:space="0" w:color="000000"/>
              <w:bottom w:val="single" w:sz="4" w:space="0" w:color="000000"/>
              <w:right w:val="single" w:sz="4" w:space="0" w:color="000000"/>
            </w:tcBorders>
            <w:vAlign w:val="center"/>
          </w:tcPr>
          <w:p w:rsidR="00DB4ED8" w:rsidRDefault="00DB4ED8">
            <w:pPr>
              <w:jc w:val="right"/>
              <w:rPr>
                <w:rFonts w:ascii="华文中宋" w:eastAsia="华文中宋" w:hAnsi="华文中宋" w:cs="华文中宋"/>
                <w:color w:val="000000"/>
                <w:sz w:val="21"/>
                <w:szCs w:val="21"/>
              </w:rPr>
            </w:pPr>
          </w:p>
        </w:tc>
      </w:tr>
    </w:tbl>
    <w:p w:rsidR="00DB4ED8" w:rsidRDefault="00B447E2" w:rsidP="00452D48">
      <w:pPr>
        <w:widowControl/>
        <w:ind w:left="441" w:hangingChars="200" w:hanging="441"/>
        <w:jc w:val="left"/>
        <w:rPr>
          <w:rFonts w:ascii="华文中宋" w:eastAsia="华文中宋" w:hAnsi="华文中宋" w:cs="华文中宋"/>
          <w:sz w:val="21"/>
          <w:szCs w:val="24"/>
        </w:rPr>
      </w:pPr>
      <w:r>
        <w:rPr>
          <w:rFonts w:ascii="华文中宋" w:eastAsia="华文中宋" w:hAnsi="华文中宋" w:cs="华文中宋" w:hint="eastAsia"/>
          <w:sz w:val="21"/>
          <w:szCs w:val="21"/>
        </w:rPr>
        <w:t>注：本表反映部门本年度政府性基金预算财政拨款收入支出及结转和结余情况。</w:t>
      </w:r>
      <w:r>
        <w:rPr>
          <w:rFonts w:ascii="华文中宋" w:eastAsia="华文中宋" w:hAnsi="华文中宋" w:cs="华文中宋" w:hint="eastAsia"/>
          <w:color w:val="000000"/>
          <w:kern w:val="0"/>
          <w:sz w:val="21"/>
          <w:szCs w:val="21"/>
        </w:rPr>
        <w:t>本表金额转换为万元时，因四舍五入可能存在尾差。</w:t>
      </w:r>
    </w:p>
    <w:p w:rsidR="00DB4ED8" w:rsidRDefault="00DB4ED8">
      <w:pPr>
        <w:rPr>
          <w:rFonts w:ascii="华文中宋" w:eastAsia="华文中宋" w:hAnsi="华文中宋" w:cs="华文中宋"/>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DB4ED8">
      <w:pPr>
        <w:jc w:val="center"/>
        <w:rPr>
          <w:rFonts w:ascii="黑体" w:eastAsia="黑体" w:hAnsi="宋体"/>
          <w:color w:val="000000"/>
          <w:kern w:val="0"/>
          <w:sz w:val="44"/>
          <w:szCs w:val="44"/>
          <w:lang/>
        </w:rPr>
      </w:pPr>
    </w:p>
    <w:p w:rsidR="00DB4ED8" w:rsidRDefault="00B447E2">
      <w:pPr>
        <w:ind w:firstLineChars="100" w:firstLine="440"/>
        <w:rPr>
          <w:rFonts w:ascii="黑体" w:eastAsia="黑体" w:hAnsi="宋体"/>
          <w:color w:val="000000"/>
          <w:kern w:val="0"/>
          <w:sz w:val="44"/>
          <w:szCs w:val="44"/>
          <w:lang/>
        </w:rPr>
      </w:pPr>
      <w:r>
        <w:rPr>
          <w:rFonts w:ascii="黑体" w:eastAsia="黑体" w:hAnsi="宋体" w:hint="eastAsia"/>
          <w:color w:val="000000"/>
          <w:kern w:val="0"/>
          <w:sz w:val="44"/>
          <w:szCs w:val="44"/>
          <w:lang/>
        </w:rPr>
        <w:t>第三部分</w:t>
      </w:r>
      <w:r>
        <w:rPr>
          <w:rFonts w:ascii="黑体" w:eastAsia="黑体" w:hAnsi="宋体" w:hint="eastAsia"/>
          <w:color w:val="000000"/>
          <w:kern w:val="0"/>
          <w:sz w:val="44"/>
          <w:szCs w:val="44"/>
          <w:lang/>
        </w:rPr>
        <w:t xml:space="preserve"> 2019</w:t>
      </w:r>
      <w:r>
        <w:rPr>
          <w:rFonts w:ascii="黑体" w:eastAsia="黑体" w:hAnsi="宋体" w:hint="eastAsia"/>
          <w:color w:val="000000"/>
          <w:kern w:val="0"/>
          <w:sz w:val="44"/>
          <w:szCs w:val="44"/>
          <w:lang/>
        </w:rPr>
        <w:t>年</w:t>
      </w:r>
      <w:r>
        <w:rPr>
          <w:rFonts w:ascii="黑体" w:eastAsia="黑体" w:hAnsi="宋体" w:hint="eastAsia"/>
          <w:color w:val="000000"/>
          <w:kern w:val="0"/>
          <w:sz w:val="44"/>
          <w:szCs w:val="44"/>
          <w:lang/>
        </w:rPr>
        <w:t>度</w:t>
      </w:r>
      <w:r>
        <w:rPr>
          <w:rFonts w:ascii="黑体" w:eastAsia="黑体" w:hAnsi="宋体" w:hint="eastAsia"/>
          <w:color w:val="000000"/>
          <w:kern w:val="0"/>
          <w:sz w:val="44"/>
          <w:szCs w:val="44"/>
          <w:lang/>
        </w:rPr>
        <w:t>部门决算情况</w:t>
      </w:r>
      <w:r>
        <w:rPr>
          <w:rFonts w:ascii="黑体" w:eastAsia="黑体" w:hAnsi="宋体" w:hint="eastAsia"/>
          <w:color w:val="000000"/>
          <w:kern w:val="0"/>
          <w:sz w:val="44"/>
          <w:szCs w:val="44"/>
          <w:lang/>
        </w:rPr>
        <w:t>说明</w:t>
      </w:r>
    </w:p>
    <w:p w:rsidR="00DB4ED8" w:rsidRDefault="00DB4ED8">
      <w:pPr>
        <w:widowControl/>
        <w:rPr>
          <w:rFonts w:ascii="黑体" w:eastAsia="黑体" w:hAnsi="宋体"/>
          <w:color w:val="000000"/>
          <w:kern w:val="0"/>
          <w:sz w:val="44"/>
          <w:szCs w:val="44"/>
          <w:lang/>
        </w:rPr>
      </w:pPr>
    </w:p>
    <w:p w:rsidR="00DB4ED8" w:rsidRDefault="00B447E2">
      <w:pPr>
        <w:widowControl/>
        <w:ind w:firstLineChars="200" w:firstLine="643"/>
        <w:jc w:val="left"/>
        <w:rPr>
          <w:rFonts w:ascii="黑体" w:eastAsia="黑体" w:hAnsi="黑体" w:cs="黑体"/>
          <w:b/>
          <w:bCs/>
          <w:szCs w:val="32"/>
        </w:rPr>
      </w:pPr>
      <w:r>
        <w:rPr>
          <w:rFonts w:ascii="黑体" w:eastAsia="黑体" w:hAnsi="黑体" w:cs="黑体" w:hint="eastAsia"/>
          <w:b/>
          <w:bCs/>
          <w:szCs w:val="32"/>
        </w:rPr>
        <w:t>一、收入支出决算总体情况</w:t>
      </w:r>
      <w:r>
        <w:rPr>
          <w:rFonts w:ascii="黑体" w:eastAsia="黑体" w:hAnsi="黑体" w:cs="黑体" w:hint="eastAsia"/>
          <w:b/>
          <w:bCs/>
          <w:szCs w:val="32"/>
        </w:rPr>
        <w:t>说明</w:t>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t>（</w:t>
      </w: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收入总体情况及比上年增长（减少）情况，分析增减变化的主要原因。</w:t>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lastRenderedPageBreak/>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收入</w:t>
      </w:r>
      <w:r>
        <w:rPr>
          <w:rFonts w:ascii="仿宋_GB2312" w:eastAsia="仿宋_GB2312" w:hAnsi="仿宋_GB2312" w:cs="仿宋_GB2312" w:hint="eastAsia"/>
          <w:szCs w:val="32"/>
        </w:rPr>
        <w:t>1488.37</w:t>
      </w:r>
      <w:r>
        <w:rPr>
          <w:rFonts w:ascii="仿宋_GB2312" w:eastAsia="仿宋_GB2312" w:hAnsi="仿宋_GB2312" w:cs="仿宋_GB2312" w:hint="eastAsia"/>
          <w:szCs w:val="32"/>
        </w:rPr>
        <w:t>万元，为市级财政当年拨款的公共预算资金财政拨款</w:t>
      </w:r>
      <w:r>
        <w:rPr>
          <w:rFonts w:ascii="仿宋_GB2312" w:eastAsia="仿宋_GB2312" w:hAnsi="仿宋_GB2312" w:cs="仿宋_GB2312" w:hint="eastAsia"/>
          <w:szCs w:val="32"/>
        </w:rPr>
        <w:t>。相比于</w:t>
      </w:r>
      <w:r>
        <w:rPr>
          <w:rFonts w:ascii="仿宋_GB2312" w:eastAsia="仿宋_GB2312" w:hAnsi="仿宋_GB2312" w:cs="仿宋_GB2312" w:hint="eastAsia"/>
          <w:szCs w:val="32"/>
        </w:rPr>
        <w:t>2018</w:t>
      </w:r>
      <w:r>
        <w:rPr>
          <w:rFonts w:ascii="仿宋_GB2312" w:eastAsia="仿宋_GB2312" w:hAnsi="仿宋_GB2312" w:cs="仿宋_GB2312" w:hint="eastAsia"/>
          <w:szCs w:val="32"/>
        </w:rPr>
        <w:t>年</w:t>
      </w:r>
      <w:r>
        <w:rPr>
          <w:rFonts w:ascii="仿宋_GB2312" w:eastAsia="仿宋_GB2312" w:hAnsi="仿宋_GB2312" w:cs="仿宋_GB2312" w:hint="eastAsia"/>
          <w:szCs w:val="32"/>
        </w:rPr>
        <w:t>1511.68</w:t>
      </w:r>
      <w:r>
        <w:rPr>
          <w:rFonts w:ascii="仿宋_GB2312" w:eastAsia="仿宋_GB2312" w:hAnsi="仿宋_GB2312" w:cs="仿宋_GB2312" w:hint="eastAsia"/>
          <w:szCs w:val="32"/>
        </w:rPr>
        <w:t>万元减少</w:t>
      </w:r>
      <w:r>
        <w:rPr>
          <w:rFonts w:ascii="仿宋_GB2312" w:eastAsia="仿宋_GB2312" w:hAnsi="仿宋_GB2312" w:cs="仿宋_GB2312" w:hint="eastAsia"/>
          <w:szCs w:val="32"/>
        </w:rPr>
        <w:t>23.31</w:t>
      </w:r>
      <w:r>
        <w:rPr>
          <w:rFonts w:ascii="仿宋_GB2312" w:eastAsia="仿宋_GB2312" w:hAnsi="仿宋_GB2312" w:cs="仿宋_GB2312" w:hint="eastAsia"/>
          <w:szCs w:val="32"/>
        </w:rPr>
        <w:t>万元，主要原因是我办按照财政要求，全面实施预算绩效管理，不断优化财政支出结构，坚持厉行节约原则。</w:t>
      </w:r>
      <w:r>
        <w:rPr>
          <w:rFonts w:ascii="仿宋_GB2312" w:eastAsia="仿宋_GB2312" w:hAnsi="仿宋_GB2312" w:cs="仿宋_GB2312" w:hint="eastAsia"/>
          <w:noProof/>
          <w:szCs w:val="32"/>
        </w:rPr>
        <w:drawing>
          <wp:inline distT="0" distB="0" distL="114300" distR="114300">
            <wp:extent cx="5080000" cy="3026410"/>
            <wp:effectExtent l="4445" t="4445" r="20955"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度</w:t>
      </w:r>
      <w:r>
        <w:rPr>
          <w:rFonts w:ascii="仿宋_GB2312" w:eastAsia="仿宋_GB2312" w:hAnsi="仿宋_GB2312" w:cs="仿宋_GB2312" w:hint="eastAsia"/>
          <w:szCs w:val="32"/>
        </w:rPr>
        <w:t>年支出总体情况及比上年增长（减少）情况，分析增减变化的主要原因。</w:t>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支出总计</w:t>
      </w:r>
      <w:r>
        <w:rPr>
          <w:rFonts w:ascii="仿宋_GB2312" w:eastAsia="仿宋_GB2312" w:hAnsi="仿宋_GB2312" w:cs="仿宋_GB2312" w:hint="eastAsia"/>
          <w:szCs w:val="32"/>
        </w:rPr>
        <w:t>1490.89</w:t>
      </w:r>
      <w:r>
        <w:rPr>
          <w:rFonts w:ascii="仿宋_GB2312" w:eastAsia="仿宋_GB2312" w:hAnsi="仿宋_GB2312" w:cs="仿宋_GB2312" w:hint="eastAsia"/>
          <w:szCs w:val="32"/>
        </w:rPr>
        <w:t>万元</w:t>
      </w:r>
      <w:r>
        <w:rPr>
          <w:rFonts w:ascii="仿宋_GB2312" w:eastAsia="仿宋_GB2312" w:hAnsi="仿宋_GB2312" w:cs="仿宋_GB2312" w:hint="eastAsia"/>
          <w:szCs w:val="32"/>
        </w:rPr>
        <w:t>，比</w:t>
      </w:r>
      <w:r>
        <w:rPr>
          <w:rFonts w:ascii="仿宋_GB2312" w:eastAsia="仿宋_GB2312" w:hAnsi="仿宋_GB2312" w:cs="仿宋_GB2312" w:hint="eastAsia"/>
          <w:szCs w:val="32"/>
        </w:rPr>
        <w:t>2018</w:t>
      </w:r>
      <w:r>
        <w:rPr>
          <w:rFonts w:ascii="仿宋_GB2312" w:eastAsia="仿宋_GB2312" w:hAnsi="仿宋_GB2312" w:cs="仿宋_GB2312" w:hint="eastAsia"/>
          <w:szCs w:val="32"/>
        </w:rPr>
        <w:t>年</w:t>
      </w:r>
      <w:r>
        <w:rPr>
          <w:rFonts w:ascii="仿宋_GB2312" w:eastAsia="仿宋_GB2312" w:hAnsi="仿宋_GB2312" w:cs="仿宋_GB2312" w:hint="eastAsia"/>
          <w:szCs w:val="32"/>
        </w:rPr>
        <w:t>1509.16</w:t>
      </w:r>
      <w:r>
        <w:rPr>
          <w:rFonts w:ascii="仿宋_GB2312" w:eastAsia="仿宋_GB2312" w:hAnsi="仿宋_GB2312" w:cs="仿宋_GB2312" w:hint="eastAsia"/>
          <w:szCs w:val="32"/>
        </w:rPr>
        <w:t>减少</w:t>
      </w:r>
      <w:r>
        <w:rPr>
          <w:rFonts w:ascii="仿宋_GB2312" w:eastAsia="仿宋_GB2312" w:hAnsi="仿宋_GB2312" w:cs="仿宋_GB2312" w:hint="eastAsia"/>
          <w:szCs w:val="32"/>
        </w:rPr>
        <w:t>18.27</w:t>
      </w:r>
      <w:r>
        <w:rPr>
          <w:rFonts w:ascii="仿宋_GB2312" w:eastAsia="仿宋_GB2312" w:hAnsi="仿宋_GB2312" w:cs="仿宋_GB2312" w:hint="eastAsia"/>
          <w:szCs w:val="32"/>
        </w:rPr>
        <w:t>万元，主要原因是我办按照财政要求，严格落实政府过“紧日子”要求，压减、控制一般性支出。</w:t>
      </w:r>
    </w:p>
    <w:p w:rsidR="00DB4ED8" w:rsidRDefault="00B447E2" w:rsidP="00452D48">
      <w:pPr>
        <w:ind w:firstLineChars="200" w:firstLine="588"/>
        <w:rPr>
          <w:rFonts w:ascii="华文中宋" w:eastAsia="华文中宋" w:hAnsi="华文中宋" w:cs="华文中宋"/>
          <w:sz w:val="28"/>
          <w:szCs w:val="28"/>
        </w:rPr>
      </w:pPr>
      <w:r>
        <w:rPr>
          <w:rFonts w:ascii="华文中宋" w:eastAsia="华文中宋" w:hAnsi="华文中宋" w:cs="华文中宋" w:hint="eastAsia"/>
          <w:noProof/>
          <w:sz w:val="28"/>
          <w:szCs w:val="28"/>
        </w:rPr>
        <w:lastRenderedPageBreak/>
        <w:drawing>
          <wp:inline distT="0" distB="0" distL="114300" distR="114300">
            <wp:extent cx="5080000" cy="3026410"/>
            <wp:effectExtent l="4445" t="4445" r="20955" b="17145"/>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B4ED8" w:rsidRDefault="00DB4ED8">
      <w:pPr>
        <w:widowControl/>
        <w:ind w:firstLineChars="200" w:firstLine="640"/>
        <w:jc w:val="left"/>
        <w:rPr>
          <w:rFonts w:ascii="仿宋_GB2312" w:eastAsia="仿宋_GB2312" w:hAnsi="仿宋"/>
          <w:szCs w:val="32"/>
        </w:rPr>
      </w:pPr>
    </w:p>
    <w:p w:rsidR="00DB4ED8" w:rsidRDefault="00B447E2">
      <w:pPr>
        <w:widowControl/>
        <w:ind w:firstLineChars="200" w:firstLine="640"/>
        <w:jc w:val="left"/>
        <w:rPr>
          <w:rFonts w:ascii="黑体" w:eastAsia="黑体" w:hAnsi="黑体"/>
          <w:color w:val="000000"/>
          <w:kern w:val="0"/>
          <w:szCs w:val="32"/>
          <w:lang/>
        </w:rPr>
      </w:pPr>
      <w:r>
        <w:rPr>
          <w:rFonts w:ascii="黑体" w:eastAsia="黑体" w:hAnsi="黑体" w:hint="eastAsia"/>
          <w:color w:val="000000"/>
          <w:kern w:val="0"/>
          <w:szCs w:val="32"/>
          <w:lang/>
        </w:rPr>
        <w:t>二、收入决算情况</w:t>
      </w:r>
      <w:r>
        <w:rPr>
          <w:rFonts w:ascii="黑体" w:eastAsia="黑体" w:hAnsi="黑体" w:hint="eastAsia"/>
          <w:color w:val="000000"/>
          <w:kern w:val="0"/>
          <w:szCs w:val="32"/>
          <w:lang/>
        </w:rPr>
        <w:t>说明</w:t>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收入合计</w:t>
      </w:r>
      <w:r>
        <w:rPr>
          <w:rFonts w:ascii="仿宋_GB2312" w:eastAsia="仿宋_GB2312" w:hAnsi="仿宋_GB2312" w:cs="仿宋_GB2312" w:hint="eastAsia"/>
          <w:szCs w:val="32"/>
        </w:rPr>
        <w:t>1488.37</w:t>
      </w:r>
      <w:r>
        <w:rPr>
          <w:rFonts w:ascii="仿宋_GB2312" w:eastAsia="仿宋_GB2312" w:hAnsi="仿宋_GB2312" w:cs="仿宋_GB2312" w:hint="eastAsia"/>
          <w:szCs w:val="32"/>
        </w:rPr>
        <w:t>万元，其中：财政拨款收入</w:t>
      </w:r>
      <w:r>
        <w:rPr>
          <w:rFonts w:ascii="仿宋_GB2312" w:eastAsia="仿宋_GB2312" w:hAnsi="仿宋_GB2312" w:cs="仿宋_GB2312" w:hint="eastAsia"/>
          <w:szCs w:val="32"/>
        </w:rPr>
        <w:t>1488.37</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100</w:t>
      </w:r>
      <w:r>
        <w:rPr>
          <w:rFonts w:ascii="仿宋_GB2312" w:eastAsia="仿宋_GB2312" w:hAnsi="仿宋_GB2312" w:cs="仿宋_GB2312" w:hint="eastAsia"/>
          <w:szCs w:val="32"/>
        </w:rPr>
        <w:t>%</w:t>
      </w:r>
      <w:r>
        <w:rPr>
          <w:rFonts w:ascii="仿宋_GB2312" w:eastAsia="仿宋_GB2312" w:hAnsi="仿宋_GB2312" w:cs="仿宋_GB2312" w:hint="eastAsia"/>
          <w:szCs w:val="32"/>
        </w:rPr>
        <w:t>；事业收入</w:t>
      </w:r>
      <w:r>
        <w:rPr>
          <w:rFonts w:ascii="仿宋_GB2312" w:eastAsia="仿宋_GB2312" w:hAnsi="仿宋_GB2312" w:cs="仿宋_GB2312" w:hint="eastAsia"/>
          <w:szCs w:val="32"/>
        </w:rPr>
        <w:t>0</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0</w:t>
      </w:r>
      <w:r>
        <w:rPr>
          <w:rFonts w:ascii="仿宋_GB2312" w:eastAsia="仿宋_GB2312" w:hAnsi="仿宋_GB2312" w:cs="仿宋_GB2312" w:hint="eastAsia"/>
          <w:szCs w:val="32"/>
        </w:rPr>
        <w:t>%</w:t>
      </w:r>
      <w:r>
        <w:rPr>
          <w:rFonts w:ascii="仿宋_GB2312" w:eastAsia="仿宋_GB2312" w:hAnsi="仿宋_GB2312" w:cs="仿宋_GB2312" w:hint="eastAsia"/>
          <w:szCs w:val="32"/>
        </w:rPr>
        <w:t>；经营收入</w:t>
      </w:r>
      <w:r>
        <w:rPr>
          <w:rFonts w:ascii="仿宋_GB2312" w:eastAsia="仿宋_GB2312" w:hAnsi="仿宋_GB2312" w:cs="仿宋_GB2312" w:hint="eastAsia"/>
          <w:szCs w:val="32"/>
        </w:rPr>
        <w:t>0</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0</w:t>
      </w:r>
      <w:r>
        <w:rPr>
          <w:rFonts w:ascii="仿宋_GB2312" w:eastAsia="仿宋_GB2312" w:hAnsi="仿宋_GB2312" w:cs="仿宋_GB2312" w:hint="eastAsia"/>
          <w:szCs w:val="32"/>
        </w:rPr>
        <w:t>%</w:t>
      </w:r>
      <w:r>
        <w:rPr>
          <w:rFonts w:ascii="仿宋_GB2312" w:eastAsia="仿宋_GB2312" w:hAnsi="仿宋_GB2312" w:cs="仿宋_GB2312" w:hint="eastAsia"/>
          <w:szCs w:val="32"/>
        </w:rPr>
        <w:t>；其他收入</w:t>
      </w:r>
      <w:r>
        <w:rPr>
          <w:rFonts w:ascii="仿宋_GB2312" w:eastAsia="仿宋_GB2312" w:hAnsi="仿宋_GB2312" w:cs="仿宋_GB2312" w:hint="eastAsia"/>
          <w:szCs w:val="32"/>
        </w:rPr>
        <w:t>0</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0</w:t>
      </w:r>
      <w:r>
        <w:rPr>
          <w:rFonts w:ascii="仿宋_GB2312" w:eastAsia="仿宋_GB2312" w:hAnsi="仿宋_GB2312" w:cs="仿宋_GB2312" w:hint="eastAsia"/>
          <w:szCs w:val="32"/>
        </w:rPr>
        <w:t>%</w:t>
      </w:r>
      <w:r>
        <w:rPr>
          <w:rFonts w:ascii="仿宋_GB2312" w:eastAsia="仿宋_GB2312" w:hAnsi="仿宋_GB2312" w:cs="仿宋_GB2312" w:hint="eastAsia"/>
          <w:szCs w:val="32"/>
        </w:rPr>
        <w:t>。</w:t>
      </w:r>
    </w:p>
    <w:p w:rsidR="00DB4ED8" w:rsidRDefault="00B447E2" w:rsidP="00452D48">
      <w:pPr>
        <w:widowControl/>
        <w:ind w:firstLineChars="200" w:firstLine="672"/>
        <w:jc w:val="left"/>
        <w:rPr>
          <w:rFonts w:ascii="仿宋_GB2312" w:eastAsia="仿宋_GB2312" w:hAnsi="仿宋_GB2312" w:cs="仿宋_GB2312"/>
          <w:szCs w:val="32"/>
        </w:rPr>
      </w:pPr>
      <w:r>
        <w:rPr>
          <w:rFonts w:ascii="华文中宋" w:eastAsia="华文中宋" w:hAnsi="华文中宋" w:cs="华文中宋" w:hint="eastAsia"/>
          <w:noProof/>
          <w:color w:val="000000"/>
          <w:kern w:val="0"/>
          <w:szCs w:val="32"/>
        </w:rPr>
        <w:drawing>
          <wp:inline distT="0" distB="0" distL="114300" distR="114300">
            <wp:extent cx="3896360" cy="1938020"/>
            <wp:effectExtent l="4445" t="4445" r="23495" b="1968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B4ED8" w:rsidRDefault="00B447E2">
      <w:pPr>
        <w:widowControl/>
        <w:numPr>
          <w:ilvl w:val="0"/>
          <w:numId w:val="3"/>
        </w:numPr>
        <w:ind w:firstLineChars="200" w:firstLine="640"/>
        <w:jc w:val="left"/>
        <w:rPr>
          <w:rFonts w:ascii="黑体" w:eastAsia="黑体" w:hAnsi="黑体"/>
          <w:color w:val="000000"/>
          <w:kern w:val="0"/>
          <w:szCs w:val="32"/>
          <w:lang/>
        </w:rPr>
      </w:pPr>
      <w:r>
        <w:rPr>
          <w:rFonts w:ascii="黑体" w:eastAsia="黑体" w:hAnsi="黑体" w:hint="eastAsia"/>
          <w:color w:val="000000"/>
          <w:kern w:val="0"/>
          <w:szCs w:val="32"/>
          <w:lang/>
        </w:rPr>
        <w:t>支出决算情况</w:t>
      </w:r>
      <w:r>
        <w:rPr>
          <w:rFonts w:ascii="黑体" w:eastAsia="黑体" w:hAnsi="黑体" w:hint="eastAsia"/>
          <w:color w:val="000000"/>
          <w:kern w:val="0"/>
          <w:szCs w:val="32"/>
          <w:lang/>
        </w:rPr>
        <w:t>说明</w:t>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支出合计</w:t>
      </w:r>
      <w:r>
        <w:rPr>
          <w:rFonts w:ascii="仿宋_GB2312" w:eastAsia="仿宋_GB2312" w:hAnsi="仿宋_GB2312" w:cs="仿宋_GB2312" w:hint="eastAsia"/>
          <w:szCs w:val="32"/>
        </w:rPr>
        <w:t>1490.89</w:t>
      </w:r>
      <w:r>
        <w:rPr>
          <w:rFonts w:ascii="仿宋_GB2312" w:eastAsia="仿宋_GB2312" w:hAnsi="仿宋_GB2312" w:cs="仿宋_GB2312" w:hint="eastAsia"/>
          <w:szCs w:val="32"/>
        </w:rPr>
        <w:t>万元，其中：基本支出</w:t>
      </w:r>
      <w:r>
        <w:rPr>
          <w:rFonts w:ascii="仿宋_GB2312" w:eastAsia="仿宋_GB2312" w:hAnsi="仿宋_GB2312" w:cs="仿宋_GB2312" w:hint="eastAsia"/>
          <w:szCs w:val="32"/>
        </w:rPr>
        <w:t>248.77</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16.69</w:t>
      </w:r>
      <w:r>
        <w:rPr>
          <w:rFonts w:ascii="仿宋_GB2312" w:eastAsia="仿宋_GB2312" w:hAnsi="仿宋_GB2312" w:cs="仿宋_GB2312" w:hint="eastAsia"/>
          <w:szCs w:val="32"/>
        </w:rPr>
        <w:t>%</w:t>
      </w:r>
      <w:r>
        <w:rPr>
          <w:rFonts w:ascii="仿宋_GB2312" w:eastAsia="仿宋_GB2312" w:hAnsi="仿宋_GB2312" w:cs="仿宋_GB2312" w:hint="eastAsia"/>
          <w:szCs w:val="32"/>
        </w:rPr>
        <w:t>；项目支出</w:t>
      </w:r>
      <w:r>
        <w:rPr>
          <w:rFonts w:ascii="仿宋_GB2312" w:eastAsia="仿宋_GB2312" w:hAnsi="仿宋_GB2312" w:cs="仿宋_GB2312" w:hint="eastAsia"/>
          <w:szCs w:val="32"/>
        </w:rPr>
        <w:t>1242.11</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83.31</w:t>
      </w:r>
      <w:r>
        <w:rPr>
          <w:rFonts w:ascii="仿宋_GB2312" w:eastAsia="仿宋_GB2312" w:hAnsi="仿宋_GB2312" w:cs="仿宋_GB2312" w:hint="eastAsia"/>
          <w:szCs w:val="32"/>
        </w:rPr>
        <w:t>%</w:t>
      </w:r>
      <w:r>
        <w:rPr>
          <w:rFonts w:ascii="仿宋_GB2312" w:eastAsia="仿宋_GB2312" w:hAnsi="仿宋_GB2312" w:cs="仿宋_GB2312" w:hint="eastAsia"/>
          <w:szCs w:val="32"/>
        </w:rPr>
        <w:t>；经营支出</w:t>
      </w:r>
      <w:r>
        <w:rPr>
          <w:rFonts w:ascii="仿宋_GB2312" w:eastAsia="仿宋_GB2312" w:hAnsi="仿宋_GB2312" w:cs="仿宋_GB2312" w:hint="eastAsia"/>
          <w:szCs w:val="32"/>
        </w:rPr>
        <w:t>0</w:t>
      </w:r>
      <w:r>
        <w:rPr>
          <w:rFonts w:ascii="仿宋_GB2312" w:eastAsia="仿宋_GB2312" w:hAnsi="仿宋_GB2312" w:cs="仿宋_GB2312" w:hint="eastAsia"/>
          <w:szCs w:val="32"/>
        </w:rPr>
        <w:t>万元，占</w:t>
      </w:r>
      <w:r>
        <w:rPr>
          <w:rFonts w:ascii="仿宋_GB2312" w:eastAsia="仿宋_GB2312" w:hAnsi="仿宋_GB2312" w:cs="仿宋_GB2312" w:hint="eastAsia"/>
          <w:szCs w:val="32"/>
        </w:rPr>
        <w:t>0</w:t>
      </w:r>
      <w:r>
        <w:rPr>
          <w:rFonts w:ascii="仿宋_GB2312" w:eastAsia="仿宋_GB2312" w:hAnsi="仿宋_GB2312" w:cs="仿宋_GB2312" w:hint="eastAsia"/>
          <w:szCs w:val="32"/>
        </w:rPr>
        <w:t>%</w:t>
      </w:r>
      <w:r>
        <w:rPr>
          <w:rFonts w:ascii="仿宋_GB2312" w:eastAsia="仿宋_GB2312" w:hAnsi="仿宋_GB2312" w:cs="仿宋_GB2312" w:hint="eastAsia"/>
          <w:szCs w:val="32"/>
        </w:rPr>
        <w:t>。</w:t>
      </w:r>
    </w:p>
    <w:p w:rsidR="00DB4ED8" w:rsidRDefault="00B447E2">
      <w:pPr>
        <w:widowControl/>
        <w:jc w:val="left"/>
        <w:rPr>
          <w:rFonts w:ascii="黑体" w:eastAsia="黑体" w:hAnsi="黑体"/>
          <w:color w:val="000000"/>
          <w:kern w:val="0"/>
          <w:szCs w:val="32"/>
          <w:lang/>
        </w:rPr>
      </w:pPr>
      <w:r>
        <w:rPr>
          <w:rFonts w:ascii="华文中宋" w:eastAsia="华文中宋" w:hAnsi="华文中宋" w:cs="华文中宋" w:hint="eastAsia"/>
          <w:noProof/>
          <w:color w:val="000000"/>
          <w:kern w:val="0"/>
          <w:szCs w:val="32"/>
        </w:rPr>
        <w:lastRenderedPageBreak/>
        <w:drawing>
          <wp:inline distT="0" distB="0" distL="114300" distR="114300">
            <wp:extent cx="4339590" cy="2265680"/>
            <wp:effectExtent l="4445" t="4445" r="18415" b="15875"/>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B4ED8" w:rsidRDefault="00B447E2">
      <w:pPr>
        <w:widowControl/>
        <w:ind w:firstLineChars="200" w:firstLine="640"/>
        <w:jc w:val="left"/>
        <w:rPr>
          <w:rFonts w:ascii="黑体" w:eastAsia="黑体" w:hAnsi="黑体"/>
          <w:color w:val="000000"/>
          <w:kern w:val="0"/>
          <w:szCs w:val="32"/>
          <w:lang/>
        </w:rPr>
      </w:pPr>
      <w:r>
        <w:rPr>
          <w:rFonts w:ascii="黑体" w:eastAsia="黑体" w:hAnsi="黑体" w:hint="eastAsia"/>
          <w:color w:val="000000"/>
          <w:kern w:val="0"/>
          <w:szCs w:val="32"/>
          <w:lang/>
        </w:rPr>
        <w:t>四、财政拨款收入支出决算总体情况</w:t>
      </w:r>
      <w:r>
        <w:rPr>
          <w:rFonts w:ascii="黑体" w:eastAsia="黑体" w:hAnsi="黑体" w:hint="eastAsia"/>
          <w:color w:val="000000"/>
          <w:kern w:val="0"/>
          <w:szCs w:val="32"/>
          <w:lang/>
        </w:rPr>
        <w:t>说明</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宋体" w:cs="仿宋_GB2312"/>
          <w:color w:val="000000"/>
          <w:kern w:val="0"/>
          <w:szCs w:val="32"/>
          <w:lang/>
        </w:rPr>
        <w:t>财政拨款</w:t>
      </w:r>
      <w:r>
        <w:rPr>
          <w:rFonts w:ascii="仿宋_GB2312" w:eastAsia="仿宋_GB2312" w:hAnsi="仿宋" w:hint="eastAsia"/>
          <w:szCs w:val="32"/>
        </w:rPr>
        <w:t>收入总体情况及比上年增长（减少）情况，分析增减变化的主要原因。</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仿宋" w:hint="eastAsia"/>
          <w:szCs w:val="32"/>
        </w:rPr>
        <w:t>收入合计</w:t>
      </w:r>
      <w:r>
        <w:rPr>
          <w:rFonts w:ascii="仿宋_GB2312" w:eastAsia="仿宋_GB2312" w:hAnsi="仿宋" w:hint="eastAsia"/>
          <w:szCs w:val="32"/>
        </w:rPr>
        <w:t>1488.37</w:t>
      </w:r>
      <w:r>
        <w:rPr>
          <w:rFonts w:ascii="仿宋_GB2312" w:eastAsia="仿宋_GB2312" w:hAnsi="仿宋" w:hint="eastAsia"/>
          <w:szCs w:val="32"/>
        </w:rPr>
        <w:t>万元，其中：财政拨款收入</w:t>
      </w:r>
      <w:r>
        <w:rPr>
          <w:rFonts w:ascii="仿宋_GB2312" w:eastAsia="仿宋_GB2312" w:hAnsi="仿宋" w:hint="eastAsia"/>
          <w:szCs w:val="32"/>
        </w:rPr>
        <w:t>1488.37</w:t>
      </w:r>
      <w:r>
        <w:rPr>
          <w:rFonts w:ascii="仿宋_GB2312" w:eastAsia="仿宋_GB2312" w:hAnsi="仿宋" w:hint="eastAsia"/>
          <w:szCs w:val="32"/>
        </w:rPr>
        <w:t>万元，占</w:t>
      </w:r>
      <w:r>
        <w:rPr>
          <w:rFonts w:ascii="仿宋_GB2312" w:eastAsia="仿宋_GB2312" w:hAnsi="仿宋" w:hint="eastAsia"/>
          <w:szCs w:val="32"/>
        </w:rPr>
        <w:t>100</w:t>
      </w:r>
      <w:r>
        <w:rPr>
          <w:rFonts w:ascii="仿宋_GB2312" w:eastAsia="仿宋_GB2312" w:hAnsi="仿宋" w:hint="eastAsia"/>
          <w:szCs w:val="32"/>
        </w:rPr>
        <w:t>%</w:t>
      </w:r>
      <w:r>
        <w:rPr>
          <w:rFonts w:ascii="仿宋_GB2312" w:eastAsia="仿宋_GB2312" w:hAnsi="仿宋" w:hint="eastAsia"/>
          <w:szCs w:val="32"/>
        </w:rPr>
        <w:t>。相比于</w:t>
      </w:r>
      <w:r>
        <w:rPr>
          <w:rFonts w:ascii="仿宋_GB2312" w:eastAsia="仿宋_GB2312" w:hAnsi="仿宋" w:hint="eastAsia"/>
          <w:szCs w:val="32"/>
        </w:rPr>
        <w:t>2018</w:t>
      </w:r>
      <w:r>
        <w:rPr>
          <w:rFonts w:ascii="仿宋_GB2312" w:eastAsia="仿宋_GB2312" w:hAnsi="仿宋" w:hint="eastAsia"/>
          <w:szCs w:val="32"/>
        </w:rPr>
        <w:t>年</w:t>
      </w:r>
      <w:r>
        <w:rPr>
          <w:rFonts w:ascii="仿宋_GB2312" w:eastAsia="仿宋_GB2312" w:hAnsi="仿宋" w:hint="eastAsia"/>
          <w:szCs w:val="32"/>
        </w:rPr>
        <w:t>1511.68</w:t>
      </w:r>
      <w:r>
        <w:rPr>
          <w:rFonts w:ascii="仿宋_GB2312" w:eastAsia="仿宋_GB2312" w:hAnsi="仿宋" w:hint="eastAsia"/>
          <w:szCs w:val="32"/>
        </w:rPr>
        <w:t>万元减少</w:t>
      </w:r>
      <w:r>
        <w:rPr>
          <w:rFonts w:ascii="仿宋_GB2312" w:eastAsia="仿宋_GB2312" w:hAnsi="仿宋" w:hint="eastAsia"/>
          <w:szCs w:val="32"/>
        </w:rPr>
        <w:t>23.31</w:t>
      </w:r>
      <w:r>
        <w:rPr>
          <w:rFonts w:ascii="仿宋_GB2312" w:eastAsia="仿宋_GB2312" w:hAnsi="仿宋" w:hint="eastAsia"/>
          <w:szCs w:val="32"/>
        </w:rPr>
        <w:t>万元，主要原因是我办按照财政要求，全面实施预算绩效管理，不断优化财政支出结构，坚持厉行节约原则。</w:t>
      </w:r>
      <w:r>
        <w:rPr>
          <w:rFonts w:ascii="仿宋_GB2312" w:eastAsia="仿宋_GB2312" w:hAnsi="仿宋_GB2312" w:cs="仿宋_GB2312" w:hint="eastAsia"/>
          <w:noProof/>
          <w:szCs w:val="32"/>
        </w:rPr>
        <w:drawing>
          <wp:inline distT="0" distB="0" distL="114300" distR="114300">
            <wp:extent cx="5080000" cy="3026410"/>
            <wp:effectExtent l="4445" t="4445" r="20955" b="1714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B4ED8" w:rsidRDefault="00DB4ED8">
      <w:pPr>
        <w:widowControl/>
        <w:ind w:firstLineChars="200" w:firstLine="640"/>
        <w:jc w:val="left"/>
        <w:rPr>
          <w:rFonts w:ascii="仿宋_GB2312" w:eastAsia="仿宋_GB2312" w:hAnsi="仿宋"/>
          <w:szCs w:val="32"/>
        </w:rPr>
      </w:pP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lastRenderedPageBreak/>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宋体" w:cs="仿宋_GB2312"/>
          <w:color w:val="000000"/>
          <w:kern w:val="0"/>
          <w:szCs w:val="32"/>
          <w:lang/>
        </w:rPr>
        <w:t>财政拨款</w:t>
      </w:r>
      <w:r>
        <w:rPr>
          <w:rFonts w:ascii="仿宋_GB2312" w:eastAsia="仿宋_GB2312" w:hAnsi="仿宋" w:hint="eastAsia"/>
          <w:szCs w:val="32"/>
        </w:rPr>
        <w:t>支出总体情况及比上年增长（减少）情况，分析增减变化的主要原因。</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仿宋" w:hint="eastAsia"/>
          <w:szCs w:val="32"/>
        </w:rPr>
        <w:t>支出合计</w:t>
      </w:r>
      <w:r>
        <w:rPr>
          <w:rFonts w:ascii="仿宋_GB2312" w:eastAsia="仿宋_GB2312" w:hAnsi="仿宋" w:hint="eastAsia"/>
          <w:szCs w:val="32"/>
        </w:rPr>
        <w:t>1490.89</w:t>
      </w:r>
      <w:r>
        <w:rPr>
          <w:rFonts w:ascii="仿宋_GB2312" w:eastAsia="仿宋_GB2312" w:hAnsi="仿宋" w:hint="eastAsia"/>
          <w:szCs w:val="32"/>
        </w:rPr>
        <w:t>万元，其中：基本支出</w:t>
      </w:r>
      <w:r>
        <w:rPr>
          <w:rFonts w:ascii="仿宋_GB2312" w:eastAsia="仿宋_GB2312" w:hAnsi="仿宋" w:hint="eastAsia"/>
          <w:szCs w:val="32"/>
        </w:rPr>
        <w:t>248.77</w:t>
      </w:r>
      <w:r>
        <w:rPr>
          <w:rFonts w:ascii="仿宋_GB2312" w:eastAsia="仿宋_GB2312" w:hAnsi="仿宋" w:hint="eastAsia"/>
          <w:szCs w:val="32"/>
        </w:rPr>
        <w:t>万元，占</w:t>
      </w:r>
      <w:r>
        <w:rPr>
          <w:rFonts w:ascii="仿宋_GB2312" w:eastAsia="仿宋_GB2312" w:hAnsi="仿宋" w:hint="eastAsia"/>
          <w:szCs w:val="32"/>
        </w:rPr>
        <w:t>16.69</w:t>
      </w:r>
      <w:r>
        <w:rPr>
          <w:rFonts w:ascii="仿宋_GB2312" w:eastAsia="仿宋_GB2312" w:hAnsi="仿宋" w:hint="eastAsia"/>
          <w:szCs w:val="32"/>
        </w:rPr>
        <w:t>%</w:t>
      </w:r>
      <w:r>
        <w:rPr>
          <w:rFonts w:ascii="仿宋_GB2312" w:eastAsia="仿宋_GB2312" w:hAnsi="仿宋" w:hint="eastAsia"/>
          <w:szCs w:val="32"/>
        </w:rPr>
        <w:t>；项目支出</w:t>
      </w:r>
      <w:r>
        <w:rPr>
          <w:rFonts w:ascii="仿宋_GB2312" w:eastAsia="仿宋_GB2312" w:hAnsi="仿宋" w:hint="eastAsia"/>
          <w:szCs w:val="32"/>
        </w:rPr>
        <w:t>1242.11</w:t>
      </w:r>
      <w:r>
        <w:rPr>
          <w:rFonts w:ascii="仿宋_GB2312" w:eastAsia="仿宋_GB2312" w:hAnsi="仿宋" w:hint="eastAsia"/>
          <w:szCs w:val="32"/>
        </w:rPr>
        <w:t>万元，占</w:t>
      </w:r>
      <w:r>
        <w:rPr>
          <w:rFonts w:ascii="仿宋_GB2312" w:eastAsia="仿宋_GB2312" w:hAnsi="仿宋" w:hint="eastAsia"/>
          <w:szCs w:val="32"/>
        </w:rPr>
        <w:t>83.31</w:t>
      </w:r>
      <w:r>
        <w:rPr>
          <w:rFonts w:ascii="仿宋_GB2312" w:eastAsia="仿宋_GB2312" w:hAnsi="仿宋" w:hint="eastAsia"/>
          <w:szCs w:val="32"/>
        </w:rPr>
        <w:t>%</w:t>
      </w:r>
      <w:r>
        <w:rPr>
          <w:rFonts w:ascii="仿宋_GB2312" w:eastAsia="仿宋_GB2312" w:hAnsi="仿宋" w:hint="eastAsia"/>
          <w:szCs w:val="32"/>
        </w:rPr>
        <w:t>；经营支出</w:t>
      </w:r>
      <w:r>
        <w:rPr>
          <w:rFonts w:ascii="仿宋_GB2312" w:eastAsia="仿宋_GB2312" w:hAnsi="仿宋" w:hint="eastAsia"/>
          <w:szCs w:val="32"/>
        </w:rPr>
        <w:t>0</w:t>
      </w:r>
      <w:r>
        <w:rPr>
          <w:rFonts w:ascii="仿宋_GB2312" w:eastAsia="仿宋_GB2312" w:hAnsi="仿宋" w:hint="eastAsia"/>
          <w:szCs w:val="32"/>
        </w:rPr>
        <w:t>万元，占</w:t>
      </w:r>
      <w:r>
        <w:rPr>
          <w:rFonts w:ascii="仿宋_GB2312" w:eastAsia="仿宋_GB2312" w:hAnsi="仿宋" w:hint="eastAsia"/>
          <w:szCs w:val="32"/>
        </w:rPr>
        <w:t>0</w:t>
      </w:r>
      <w:r>
        <w:rPr>
          <w:rFonts w:ascii="仿宋_GB2312" w:eastAsia="仿宋_GB2312" w:hAnsi="仿宋" w:hint="eastAsia"/>
          <w:szCs w:val="32"/>
        </w:rPr>
        <w:t>%</w:t>
      </w:r>
      <w:r>
        <w:rPr>
          <w:rFonts w:ascii="仿宋_GB2312" w:eastAsia="仿宋_GB2312" w:hAnsi="仿宋" w:hint="eastAsia"/>
          <w:szCs w:val="32"/>
        </w:rPr>
        <w:t>。</w:t>
      </w:r>
      <w:r>
        <w:rPr>
          <w:rFonts w:ascii="仿宋_GB2312" w:eastAsia="仿宋_GB2312" w:hAnsi="仿宋" w:hint="eastAsia"/>
          <w:szCs w:val="32"/>
        </w:rPr>
        <w:t>比</w:t>
      </w:r>
      <w:r>
        <w:rPr>
          <w:rFonts w:ascii="仿宋_GB2312" w:eastAsia="仿宋_GB2312" w:hAnsi="仿宋" w:hint="eastAsia"/>
          <w:szCs w:val="32"/>
        </w:rPr>
        <w:t>2018</w:t>
      </w:r>
      <w:r>
        <w:rPr>
          <w:rFonts w:ascii="仿宋_GB2312" w:eastAsia="仿宋_GB2312" w:hAnsi="仿宋" w:hint="eastAsia"/>
          <w:szCs w:val="32"/>
        </w:rPr>
        <w:t>年</w:t>
      </w:r>
      <w:r>
        <w:rPr>
          <w:rFonts w:ascii="仿宋_GB2312" w:eastAsia="仿宋_GB2312" w:hAnsi="仿宋" w:hint="eastAsia"/>
          <w:szCs w:val="32"/>
        </w:rPr>
        <w:t>1509.16</w:t>
      </w:r>
      <w:r>
        <w:rPr>
          <w:rFonts w:ascii="仿宋_GB2312" w:eastAsia="仿宋_GB2312" w:hAnsi="仿宋" w:hint="eastAsia"/>
          <w:szCs w:val="32"/>
        </w:rPr>
        <w:t>减少</w:t>
      </w:r>
      <w:r>
        <w:rPr>
          <w:rFonts w:ascii="仿宋_GB2312" w:eastAsia="仿宋_GB2312" w:hAnsi="仿宋" w:hint="eastAsia"/>
          <w:szCs w:val="32"/>
        </w:rPr>
        <w:t>18.27</w:t>
      </w:r>
      <w:r>
        <w:rPr>
          <w:rFonts w:ascii="仿宋_GB2312" w:eastAsia="仿宋_GB2312" w:hAnsi="仿宋" w:hint="eastAsia"/>
          <w:szCs w:val="32"/>
        </w:rPr>
        <w:t>万元，主要原因是我办按照财政要求，严格落实政府过“紧日子”要求，压减、控制一般性支出。</w:t>
      </w:r>
    </w:p>
    <w:p w:rsidR="00DB4ED8" w:rsidRDefault="00DB4ED8">
      <w:pPr>
        <w:widowControl/>
        <w:ind w:firstLineChars="200" w:firstLine="640"/>
        <w:jc w:val="left"/>
        <w:rPr>
          <w:rFonts w:ascii="仿宋_GB2312" w:eastAsia="仿宋_GB2312" w:hAnsi="仿宋"/>
          <w:szCs w:val="32"/>
        </w:rPr>
      </w:pPr>
    </w:p>
    <w:p w:rsidR="00DB4ED8" w:rsidRDefault="00B447E2" w:rsidP="00452D48">
      <w:pPr>
        <w:widowControl/>
        <w:ind w:firstLineChars="200" w:firstLine="672"/>
        <w:jc w:val="left"/>
        <w:rPr>
          <w:rFonts w:ascii="仿宋_GB2312" w:eastAsia="仿宋_GB2312" w:hAnsi="仿宋"/>
          <w:szCs w:val="32"/>
        </w:rPr>
      </w:pPr>
      <w:r>
        <w:rPr>
          <w:rFonts w:ascii="华文中宋" w:eastAsia="华文中宋" w:hAnsi="华文中宋" w:cs="华文中宋" w:hint="eastAsia"/>
          <w:noProof/>
          <w:color w:val="000000"/>
          <w:kern w:val="0"/>
          <w:szCs w:val="32"/>
        </w:rPr>
        <w:drawing>
          <wp:inline distT="0" distB="0" distL="114300" distR="114300">
            <wp:extent cx="4339590" cy="2265680"/>
            <wp:effectExtent l="4445" t="4445" r="18415" b="1587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B4ED8" w:rsidRDefault="00B447E2">
      <w:pPr>
        <w:widowControl/>
        <w:ind w:firstLineChars="200" w:firstLine="640"/>
        <w:jc w:val="left"/>
        <w:rPr>
          <w:rFonts w:ascii="黑体" w:eastAsia="黑体" w:hAnsi="黑体"/>
          <w:color w:val="000000"/>
          <w:kern w:val="0"/>
          <w:szCs w:val="32"/>
          <w:lang/>
        </w:rPr>
      </w:pPr>
      <w:r>
        <w:rPr>
          <w:rFonts w:ascii="黑体" w:eastAsia="黑体" w:hAnsi="黑体" w:hint="eastAsia"/>
          <w:color w:val="000000"/>
          <w:kern w:val="0"/>
          <w:szCs w:val="32"/>
          <w:lang/>
        </w:rPr>
        <w:t>五、一般公共预算财政拨款支出决算情况</w:t>
      </w:r>
      <w:r>
        <w:rPr>
          <w:rFonts w:ascii="黑体" w:eastAsia="黑体" w:hAnsi="黑体" w:hint="eastAsia"/>
          <w:color w:val="000000"/>
          <w:kern w:val="0"/>
          <w:szCs w:val="32"/>
          <w:lang/>
        </w:rPr>
        <w:t>说明</w:t>
      </w:r>
    </w:p>
    <w:p w:rsidR="00DB4ED8" w:rsidRDefault="00B447E2">
      <w:pPr>
        <w:widowControl/>
        <w:ind w:firstLineChars="200" w:firstLine="643"/>
        <w:jc w:val="left"/>
        <w:rPr>
          <w:rFonts w:ascii="楷体_GB2312" w:eastAsia="楷体_GB2312" w:hAnsi="宋体" w:cs="楷体_GB2312"/>
          <w:b/>
          <w:color w:val="000000"/>
          <w:kern w:val="0"/>
          <w:szCs w:val="32"/>
          <w:lang/>
        </w:rPr>
      </w:pPr>
      <w:r>
        <w:rPr>
          <w:rFonts w:ascii="楷体_GB2312" w:eastAsia="楷体_GB2312" w:hAnsi="宋体" w:cs="楷体_GB2312"/>
          <w:b/>
          <w:color w:val="000000"/>
          <w:kern w:val="0"/>
          <w:szCs w:val="32"/>
          <w:lang/>
        </w:rPr>
        <w:t>（一）财政拨款支出决算总体情况</w:t>
      </w:r>
      <w:r>
        <w:rPr>
          <w:rFonts w:ascii="楷体_GB2312" w:eastAsia="楷体_GB2312" w:hAnsi="宋体" w:cs="楷体_GB2312" w:hint="eastAsia"/>
          <w:b/>
          <w:color w:val="000000"/>
          <w:kern w:val="0"/>
          <w:szCs w:val="32"/>
          <w:lang/>
        </w:rPr>
        <w:t>说明</w:t>
      </w:r>
      <w:r>
        <w:rPr>
          <w:rFonts w:ascii="楷体_GB2312" w:eastAsia="楷体_GB2312" w:hAnsi="宋体" w:cs="楷体_GB2312"/>
          <w:b/>
          <w:color w:val="000000"/>
          <w:kern w:val="0"/>
          <w:szCs w:val="32"/>
          <w:lang/>
        </w:rPr>
        <w:t>。</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仿宋" w:hint="eastAsia"/>
          <w:szCs w:val="32"/>
        </w:rPr>
        <w:t>财政拨款支出</w:t>
      </w:r>
      <w:r>
        <w:rPr>
          <w:rFonts w:ascii="仿宋_GB2312" w:eastAsia="仿宋_GB2312" w:hAnsi="仿宋" w:hint="eastAsia"/>
          <w:szCs w:val="32"/>
        </w:rPr>
        <w:t>1490.89</w:t>
      </w:r>
      <w:r>
        <w:rPr>
          <w:rFonts w:ascii="仿宋_GB2312" w:eastAsia="仿宋_GB2312" w:hAnsi="仿宋" w:hint="eastAsia"/>
          <w:szCs w:val="32"/>
        </w:rPr>
        <w:t>万元，占本年支出合计的</w:t>
      </w:r>
      <w:r>
        <w:rPr>
          <w:rFonts w:ascii="仿宋_GB2312" w:eastAsia="仿宋_GB2312" w:hAnsi="仿宋" w:hint="eastAsia"/>
          <w:szCs w:val="32"/>
        </w:rPr>
        <w:t>100</w:t>
      </w:r>
      <w:r>
        <w:rPr>
          <w:rFonts w:ascii="仿宋_GB2312" w:eastAsia="仿宋_GB2312" w:hAnsi="仿宋" w:hint="eastAsia"/>
          <w:szCs w:val="32"/>
        </w:rPr>
        <w:t>%</w:t>
      </w:r>
      <w:r>
        <w:rPr>
          <w:rFonts w:ascii="仿宋_GB2312" w:eastAsia="仿宋_GB2312" w:hAnsi="仿宋" w:hint="eastAsia"/>
          <w:szCs w:val="32"/>
        </w:rPr>
        <w:t>。与上年</w:t>
      </w:r>
      <w:r>
        <w:rPr>
          <w:rFonts w:ascii="仿宋_GB2312" w:eastAsia="仿宋_GB2312" w:hAnsi="仿宋" w:hint="eastAsia"/>
          <w:szCs w:val="32"/>
        </w:rPr>
        <w:t>1509.16</w:t>
      </w:r>
      <w:r>
        <w:rPr>
          <w:rFonts w:ascii="仿宋_GB2312" w:eastAsia="仿宋_GB2312" w:hAnsi="仿宋" w:hint="eastAsia"/>
          <w:szCs w:val="32"/>
        </w:rPr>
        <w:t>相比万元</w:t>
      </w:r>
      <w:r>
        <w:rPr>
          <w:rFonts w:ascii="仿宋_GB2312" w:eastAsia="仿宋_GB2312" w:hAnsi="仿宋" w:hint="eastAsia"/>
          <w:szCs w:val="32"/>
        </w:rPr>
        <w:t>，财政拨款支出减少</w:t>
      </w:r>
      <w:r>
        <w:rPr>
          <w:rFonts w:ascii="仿宋_GB2312" w:eastAsia="仿宋_GB2312" w:hAnsi="仿宋" w:hint="eastAsia"/>
          <w:szCs w:val="32"/>
        </w:rPr>
        <w:t>18.27</w:t>
      </w:r>
      <w:r>
        <w:rPr>
          <w:rFonts w:ascii="仿宋_GB2312" w:eastAsia="仿宋_GB2312" w:hAnsi="仿宋" w:hint="eastAsia"/>
          <w:szCs w:val="32"/>
        </w:rPr>
        <w:t>万元，减少</w:t>
      </w:r>
      <w:r>
        <w:rPr>
          <w:rFonts w:ascii="仿宋_GB2312" w:eastAsia="仿宋_GB2312" w:hAnsi="仿宋" w:hint="eastAsia"/>
          <w:szCs w:val="32"/>
        </w:rPr>
        <w:t>1.22</w:t>
      </w:r>
      <w:r>
        <w:rPr>
          <w:rFonts w:ascii="仿宋_GB2312" w:eastAsia="仿宋_GB2312" w:hAnsi="仿宋" w:hint="eastAsia"/>
          <w:szCs w:val="32"/>
        </w:rPr>
        <w:t>%</w:t>
      </w:r>
      <w:r>
        <w:rPr>
          <w:rFonts w:ascii="仿宋_GB2312" w:eastAsia="仿宋_GB2312" w:hAnsi="仿宋" w:hint="eastAsia"/>
          <w:szCs w:val="32"/>
        </w:rPr>
        <w:t>，主要原因是</w:t>
      </w:r>
      <w:r>
        <w:rPr>
          <w:rFonts w:ascii="仿宋_GB2312" w:eastAsia="仿宋_GB2312" w:hAnsi="仿宋" w:hint="eastAsia"/>
          <w:szCs w:val="32"/>
        </w:rPr>
        <w:t>主要原因是我办按照财政要求，严格落实政府过“紧日子”要求，压减、控制一般性支出。</w:t>
      </w:r>
    </w:p>
    <w:p w:rsidR="00DB4ED8" w:rsidRDefault="00B447E2" w:rsidP="00452D48">
      <w:pPr>
        <w:widowControl/>
        <w:ind w:firstLineChars="200" w:firstLine="672"/>
        <w:jc w:val="left"/>
        <w:rPr>
          <w:rFonts w:ascii="华文中宋" w:eastAsia="华文中宋" w:hAnsi="华文中宋" w:cs="华文中宋"/>
          <w:sz w:val="28"/>
          <w:szCs w:val="28"/>
        </w:rPr>
      </w:pPr>
      <w:r>
        <w:rPr>
          <w:rFonts w:ascii="华文中宋" w:eastAsia="华文中宋" w:hAnsi="华文中宋" w:cs="华文中宋" w:hint="eastAsia"/>
          <w:noProof/>
          <w:color w:val="000000"/>
          <w:kern w:val="0"/>
          <w:szCs w:val="32"/>
        </w:rPr>
        <w:lastRenderedPageBreak/>
        <w:drawing>
          <wp:inline distT="0" distB="0" distL="114300" distR="114300">
            <wp:extent cx="3896360" cy="1938020"/>
            <wp:effectExtent l="4445" t="4445" r="23495" b="19685"/>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B4ED8" w:rsidRDefault="00B447E2">
      <w:pPr>
        <w:spacing w:line="360" w:lineRule="auto"/>
        <w:ind w:firstLineChars="200" w:firstLine="643"/>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（二）</w:t>
      </w:r>
      <w:r>
        <w:rPr>
          <w:rFonts w:ascii="楷体_GB2312" w:eastAsia="楷体_GB2312" w:hAnsi="宋体" w:cs="楷体_GB2312"/>
          <w:b/>
          <w:color w:val="000000"/>
          <w:kern w:val="0"/>
          <w:szCs w:val="32"/>
          <w:lang/>
        </w:rPr>
        <w:t>财政拨款支出决算具体情况</w:t>
      </w:r>
      <w:r>
        <w:rPr>
          <w:rFonts w:ascii="楷体_GB2312" w:eastAsia="楷体_GB2312" w:hAnsi="宋体" w:cs="楷体_GB2312" w:hint="eastAsia"/>
          <w:b/>
          <w:color w:val="000000"/>
          <w:kern w:val="0"/>
          <w:szCs w:val="32"/>
          <w:lang/>
        </w:rPr>
        <w:t>说明</w:t>
      </w:r>
      <w:r>
        <w:rPr>
          <w:rFonts w:ascii="楷体_GB2312" w:eastAsia="楷体_GB2312" w:hAnsi="宋体" w:cs="楷体_GB2312"/>
          <w:b/>
          <w:color w:val="000000"/>
          <w:kern w:val="0"/>
          <w:szCs w:val="32"/>
          <w:lang/>
        </w:rPr>
        <w:t>。</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2019</w:t>
      </w:r>
      <w:r>
        <w:rPr>
          <w:rFonts w:ascii="仿宋_GB2312" w:eastAsia="仿宋_GB2312" w:hAnsi="宋体" w:cs="仿宋_GB2312" w:hint="eastAsia"/>
          <w:color w:val="000000"/>
          <w:kern w:val="0"/>
          <w:szCs w:val="32"/>
          <w:lang/>
        </w:rPr>
        <w:t>年</w:t>
      </w:r>
      <w:r>
        <w:rPr>
          <w:rFonts w:ascii="仿宋_GB2312" w:eastAsia="仿宋_GB2312" w:hAnsi="宋体" w:cs="仿宋_GB2312" w:hint="eastAsia"/>
          <w:color w:val="000000"/>
          <w:kern w:val="0"/>
          <w:szCs w:val="32"/>
          <w:lang/>
        </w:rPr>
        <w:t>度</w:t>
      </w:r>
      <w:r>
        <w:rPr>
          <w:rFonts w:ascii="仿宋_GB2312" w:eastAsia="仿宋_GB2312" w:hAnsi="宋体" w:cs="仿宋_GB2312" w:hint="eastAsia"/>
          <w:color w:val="000000"/>
          <w:kern w:val="0"/>
          <w:szCs w:val="32"/>
          <w:lang/>
        </w:rPr>
        <w:t>财政拨款支出年初预算为</w:t>
      </w:r>
      <w:r>
        <w:rPr>
          <w:rFonts w:ascii="仿宋_GB2312" w:eastAsia="仿宋_GB2312" w:hAnsi="宋体" w:cs="仿宋_GB2312" w:hint="eastAsia"/>
          <w:color w:val="000000"/>
          <w:kern w:val="0"/>
          <w:szCs w:val="32"/>
          <w:lang/>
        </w:rPr>
        <w:t>1633.83</w:t>
      </w:r>
      <w:r>
        <w:rPr>
          <w:rFonts w:ascii="仿宋_GB2312" w:eastAsia="仿宋_GB2312" w:hAnsi="宋体" w:cs="仿宋_GB2312" w:hint="eastAsia"/>
          <w:color w:val="000000"/>
          <w:kern w:val="0"/>
          <w:szCs w:val="32"/>
          <w:lang/>
        </w:rPr>
        <w:t>万元，支出决算为</w:t>
      </w:r>
      <w:r>
        <w:rPr>
          <w:rFonts w:ascii="仿宋_GB2312" w:eastAsia="仿宋_GB2312" w:hAnsi="宋体" w:cs="仿宋_GB2312" w:hint="eastAsia"/>
          <w:color w:val="000000"/>
          <w:kern w:val="0"/>
          <w:szCs w:val="32"/>
          <w:lang/>
        </w:rPr>
        <w:t>1490.89</w:t>
      </w:r>
      <w:r>
        <w:rPr>
          <w:rFonts w:ascii="仿宋_GB2312" w:eastAsia="仿宋_GB2312" w:hAnsi="宋体" w:cs="仿宋_GB2312" w:hint="eastAsia"/>
          <w:color w:val="000000"/>
          <w:kern w:val="0"/>
          <w:szCs w:val="32"/>
          <w:lang/>
        </w:rPr>
        <w:t>万元，完成年初预算的</w:t>
      </w:r>
      <w:r>
        <w:rPr>
          <w:rFonts w:ascii="仿宋_GB2312" w:eastAsia="仿宋_GB2312" w:hAnsi="宋体" w:cs="仿宋_GB2312" w:hint="eastAsia"/>
          <w:color w:val="000000"/>
          <w:kern w:val="0"/>
          <w:szCs w:val="32"/>
          <w:lang/>
        </w:rPr>
        <w:t>91.25</w:t>
      </w:r>
      <w:r>
        <w:rPr>
          <w:rFonts w:ascii="仿宋_GB2312" w:eastAsia="仿宋_GB2312" w:hAnsi="宋体" w:cs="仿宋_GB2312" w:hint="eastAsia"/>
          <w:color w:val="000000"/>
          <w:kern w:val="0"/>
          <w:szCs w:val="32"/>
          <w:lang/>
        </w:rPr>
        <w:t>%</w:t>
      </w:r>
      <w:r>
        <w:rPr>
          <w:rFonts w:ascii="华文中宋" w:eastAsia="华文中宋" w:hAnsi="华文中宋" w:cs="华文中宋" w:hint="eastAsia"/>
          <w:color w:val="000000"/>
          <w:kern w:val="0"/>
          <w:szCs w:val="32"/>
          <w:lang/>
        </w:rPr>
        <w:t>。</w:t>
      </w:r>
      <w:r>
        <w:rPr>
          <w:rFonts w:ascii="仿宋_GB2312" w:eastAsia="仿宋_GB2312" w:hAnsi="仿宋" w:hint="eastAsia"/>
          <w:szCs w:val="32"/>
        </w:rPr>
        <w:t>其中</w:t>
      </w:r>
      <w:r>
        <w:rPr>
          <w:rFonts w:ascii="仿宋_GB2312" w:eastAsia="仿宋_GB2312" w:hAnsi="仿宋" w:hint="eastAsia"/>
          <w:szCs w:val="32"/>
        </w:rPr>
        <w:t>一</w:t>
      </w:r>
      <w:r>
        <w:rPr>
          <w:rFonts w:ascii="仿宋_GB2312" w:eastAsia="仿宋_GB2312" w:hAnsi="仿宋_GB2312" w:cs="仿宋_GB2312" w:hint="eastAsia"/>
          <w:color w:val="000000"/>
          <w:kern w:val="0"/>
          <w:sz w:val="31"/>
          <w:szCs w:val="31"/>
          <w:lang/>
        </w:rPr>
        <w:t>般公共服务支出年初预算为</w:t>
      </w:r>
      <w:r>
        <w:rPr>
          <w:rFonts w:ascii="仿宋_GB2312" w:eastAsia="仿宋_GB2312" w:hAnsi="仿宋_GB2312" w:cs="仿宋_GB2312" w:hint="eastAsia"/>
          <w:color w:val="000000"/>
          <w:kern w:val="0"/>
          <w:sz w:val="31"/>
          <w:szCs w:val="31"/>
          <w:lang/>
        </w:rPr>
        <w:t>1633.83</w:t>
      </w:r>
      <w:r>
        <w:rPr>
          <w:rFonts w:ascii="仿宋_GB2312" w:eastAsia="仿宋_GB2312" w:hAnsi="仿宋_GB2312" w:cs="仿宋_GB2312" w:hint="eastAsia"/>
          <w:color w:val="000000"/>
          <w:kern w:val="0"/>
          <w:sz w:val="31"/>
          <w:szCs w:val="31"/>
          <w:lang/>
        </w:rPr>
        <w:t>万元，支出决算为</w:t>
      </w:r>
      <w:r>
        <w:rPr>
          <w:rFonts w:ascii="仿宋_GB2312" w:eastAsia="仿宋_GB2312" w:hAnsi="仿宋_GB2312" w:cs="仿宋_GB2312" w:hint="eastAsia"/>
          <w:color w:val="000000"/>
          <w:kern w:val="0"/>
          <w:sz w:val="31"/>
          <w:szCs w:val="31"/>
          <w:lang/>
        </w:rPr>
        <w:t>1490.89</w:t>
      </w:r>
      <w:r>
        <w:rPr>
          <w:rFonts w:ascii="仿宋_GB2312" w:eastAsia="仿宋_GB2312" w:hAnsi="仿宋_GB2312" w:cs="仿宋_GB2312" w:hint="eastAsia"/>
          <w:color w:val="000000"/>
          <w:kern w:val="0"/>
          <w:sz w:val="31"/>
          <w:szCs w:val="31"/>
          <w:lang/>
        </w:rPr>
        <w:t>万元，完成年初预算的</w:t>
      </w:r>
      <w:r>
        <w:rPr>
          <w:rFonts w:ascii="仿宋_GB2312" w:eastAsia="仿宋_GB2312" w:hAnsi="仿宋_GB2312" w:cs="仿宋_GB2312" w:hint="eastAsia"/>
          <w:color w:val="000000"/>
          <w:kern w:val="0"/>
          <w:sz w:val="31"/>
          <w:szCs w:val="31"/>
          <w:lang/>
        </w:rPr>
        <w:t>91.25</w:t>
      </w:r>
      <w:r>
        <w:rPr>
          <w:rFonts w:ascii="仿宋_GB2312" w:eastAsia="仿宋_GB2312" w:hAnsi="仿宋_GB2312" w:cs="仿宋_GB2312" w:hint="eastAsia"/>
          <w:color w:val="000000"/>
          <w:kern w:val="0"/>
          <w:sz w:val="31"/>
          <w:szCs w:val="31"/>
          <w:lang/>
        </w:rPr>
        <w:t>%</w:t>
      </w:r>
      <w:r>
        <w:rPr>
          <w:rFonts w:ascii="仿宋_GB2312" w:eastAsia="仿宋_GB2312" w:hAnsi="仿宋_GB2312" w:cs="仿宋_GB2312" w:hint="eastAsia"/>
          <w:color w:val="000000"/>
          <w:kern w:val="0"/>
          <w:sz w:val="31"/>
          <w:szCs w:val="31"/>
          <w:lang/>
        </w:rPr>
        <w:t>。决算数小于预算数的主要原因是</w:t>
      </w:r>
      <w:r>
        <w:rPr>
          <w:rFonts w:ascii="仿宋_GB2312" w:eastAsia="仿宋_GB2312" w:hAnsi="仿宋_GB2312" w:cs="仿宋_GB2312" w:hint="eastAsia"/>
          <w:color w:val="000000"/>
          <w:kern w:val="0"/>
          <w:sz w:val="31"/>
          <w:szCs w:val="31"/>
          <w:lang/>
        </w:rPr>
        <w:t>严格落实政府过“紧日子”要求，压减、控制一般性支出</w:t>
      </w:r>
      <w:r>
        <w:rPr>
          <w:rFonts w:ascii="仿宋_GB2312" w:eastAsia="仿宋_GB2312" w:hAnsi="仿宋_GB2312" w:cs="仿宋_GB2312" w:hint="eastAsia"/>
          <w:color w:val="000000"/>
          <w:kern w:val="0"/>
          <w:sz w:val="31"/>
          <w:szCs w:val="31"/>
          <w:lang/>
        </w:rPr>
        <w:t>。</w:t>
      </w:r>
    </w:p>
    <w:p w:rsidR="00DB4ED8" w:rsidRDefault="00B447E2">
      <w:pPr>
        <w:spacing w:line="360" w:lineRule="auto"/>
        <w:rPr>
          <w:rFonts w:ascii="仿宋_GB2312" w:eastAsia="仿宋_GB2312" w:hAnsi="仿宋"/>
          <w:szCs w:val="32"/>
        </w:rPr>
      </w:pPr>
      <w:r>
        <w:rPr>
          <w:rFonts w:ascii="黑体" w:eastAsia="黑体" w:hAnsi="黑体" w:hint="eastAsia"/>
          <w:color w:val="000000"/>
          <w:kern w:val="0"/>
          <w:szCs w:val="32"/>
          <w:lang/>
        </w:rPr>
        <w:t>六、一般公共预算财政拨款基本支出决算情况</w:t>
      </w:r>
      <w:r>
        <w:rPr>
          <w:rFonts w:ascii="黑体" w:eastAsia="黑体" w:hAnsi="黑体" w:hint="eastAsia"/>
          <w:color w:val="000000"/>
          <w:kern w:val="0"/>
          <w:szCs w:val="32"/>
          <w:lang/>
        </w:rPr>
        <w:t>说明</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2019</w:t>
      </w:r>
      <w:r>
        <w:rPr>
          <w:rFonts w:ascii="仿宋_GB2312" w:eastAsia="仿宋_GB2312" w:hAnsi="宋体" w:cs="仿宋_GB2312" w:hint="eastAsia"/>
          <w:color w:val="000000"/>
          <w:kern w:val="0"/>
          <w:szCs w:val="32"/>
          <w:lang/>
        </w:rPr>
        <w:t>年</w:t>
      </w:r>
      <w:r>
        <w:rPr>
          <w:rFonts w:ascii="仿宋_GB2312" w:eastAsia="仿宋_GB2312" w:hAnsi="宋体" w:cs="仿宋_GB2312" w:hint="eastAsia"/>
          <w:color w:val="000000"/>
          <w:kern w:val="0"/>
          <w:szCs w:val="32"/>
          <w:lang/>
        </w:rPr>
        <w:t>度</w:t>
      </w:r>
      <w:r>
        <w:rPr>
          <w:rFonts w:ascii="仿宋_GB2312" w:eastAsia="仿宋_GB2312" w:hAnsi="宋体" w:cs="仿宋_GB2312" w:hint="eastAsia"/>
          <w:color w:val="000000"/>
          <w:kern w:val="0"/>
          <w:szCs w:val="32"/>
          <w:lang/>
        </w:rPr>
        <w:t>一般公共预算财政拨款基本支出</w:t>
      </w:r>
      <w:r>
        <w:rPr>
          <w:rFonts w:ascii="仿宋_GB2312" w:eastAsia="仿宋_GB2312" w:hAnsi="宋体" w:cs="仿宋_GB2312" w:hint="eastAsia"/>
          <w:color w:val="000000"/>
          <w:kern w:val="0"/>
          <w:szCs w:val="32"/>
          <w:lang/>
        </w:rPr>
        <w:t>248.77</w:t>
      </w:r>
      <w:r>
        <w:rPr>
          <w:rFonts w:ascii="仿宋_GB2312" w:eastAsia="仿宋_GB2312" w:hAnsi="宋体" w:cs="仿宋_GB2312" w:hint="eastAsia"/>
          <w:color w:val="000000"/>
          <w:kern w:val="0"/>
          <w:szCs w:val="32"/>
          <w:lang/>
        </w:rPr>
        <w:t>万元，包括：人员经费支出</w:t>
      </w:r>
      <w:r>
        <w:rPr>
          <w:rFonts w:ascii="仿宋_GB2312" w:eastAsia="仿宋_GB2312" w:hAnsi="宋体" w:cs="仿宋_GB2312" w:hint="eastAsia"/>
          <w:color w:val="000000"/>
          <w:kern w:val="0"/>
          <w:szCs w:val="32"/>
          <w:lang/>
        </w:rPr>
        <w:t>235</w:t>
      </w:r>
      <w:r>
        <w:rPr>
          <w:rFonts w:ascii="仿宋_GB2312" w:eastAsia="仿宋_GB2312" w:hAnsi="宋体" w:cs="仿宋_GB2312" w:hint="eastAsia"/>
          <w:color w:val="000000"/>
          <w:kern w:val="0"/>
          <w:szCs w:val="32"/>
          <w:lang/>
        </w:rPr>
        <w:t>万元和公用经费支出</w:t>
      </w:r>
      <w:r>
        <w:rPr>
          <w:rFonts w:ascii="仿宋_GB2312" w:eastAsia="仿宋_GB2312" w:hAnsi="宋体" w:cs="仿宋_GB2312" w:hint="eastAsia"/>
          <w:color w:val="000000"/>
          <w:kern w:val="0"/>
          <w:szCs w:val="32"/>
          <w:lang/>
        </w:rPr>
        <w:t>13.77</w:t>
      </w:r>
      <w:r>
        <w:rPr>
          <w:rFonts w:ascii="仿宋_GB2312" w:eastAsia="仿宋_GB2312" w:hAnsi="宋体" w:cs="仿宋_GB2312" w:hint="eastAsia"/>
          <w:color w:val="000000"/>
          <w:kern w:val="0"/>
          <w:szCs w:val="32"/>
          <w:lang/>
        </w:rPr>
        <w:t>万元。</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人员经费</w:t>
      </w:r>
      <w:r>
        <w:rPr>
          <w:rFonts w:ascii="仿宋_GB2312" w:eastAsia="仿宋_GB2312" w:hAnsi="宋体" w:cs="仿宋_GB2312" w:hint="eastAsia"/>
          <w:color w:val="000000"/>
          <w:kern w:val="0"/>
          <w:szCs w:val="32"/>
          <w:lang/>
        </w:rPr>
        <w:t>235</w:t>
      </w:r>
      <w:r>
        <w:rPr>
          <w:rFonts w:ascii="仿宋_GB2312" w:eastAsia="仿宋_GB2312" w:hAnsi="宋体" w:cs="仿宋_GB2312" w:hint="eastAsia"/>
          <w:color w:val="000000"/>
          <w:kern w:val="0"/>
          <w:szCs w:val="32"/>
          <w:lang/>
        </w:rPr>
        <w:t>万元，主要包括（单位支出涉及的款级科目）基本工资</w:t>
      </w:r>
      <w:r>
        <w:rPr>
          <w:rFonts w:ascii="仿宋_GB2312" w:eastAsia="仿宋_GB2312" w:hAnsi="宋体" w:cs="仿宋_GB2312" w:hint="eastAsia"/>
          <w:color w:val="000000"/>
          <w:kern w:val="0"/>
          <w:szCs w:val="32"/>
          <w:lang/>
        </w:rPr>
        <w:t>86.37</w:t>
      </w:r>
      <w:r>
        <w:rPr>
          <w:rFonts w:ascii="仿宋_GB2312" w:eastAsia="仿宋_GB2312" w:hAnsi="宋体" w:cs="仿宋_GB2312" w:hint="eastAsia"/>
          <w:color w:val="000000"/>
          <w:kern w:val="0"/>
          <w:szCs w:val="32"/>
          <w:lang/>
        </w:rPr>
        <w:t>万元</w:t>
      </w:r>
      <w:r>
        <w:rPr>
          <w:rFonts w:ascii="仿宋_GB2312" w:eastAsia="仿宋_GB2312" w:hAnsi="宋体" w:cs="仿宋_GB2312" w:hint="eastAsia"/>
          <w:color w:val="000000"/>
          <w:kern w:val="0"/>
          <w:szCs w:val="32"/>
          <w:lang/>
        </w:rPr>
        <w:t>，津贴补贴</w:t>
      </w:r>
      <w:r>
        <w:rPr>
          <w:rFonts w:ascii="仿宋_GB2312" w:eastAsia="仿宋_GB2312" w:hAnsi="宋体" w:cs="仿宋_GB2312" w:hint="eastAsia"/>
          <w:color w:val="000000"/>
          <w:kern w:val="0"/>
          <w:szCs w:val="32"/>
          <w:lang/>
        </w:rPr>
        <w:t>53.52</w:t>
      </w:r>
      <w:r>
        <w:rPr>
          <w:rFonts w:ascii="仿宋_GB2312" w:eastAsia="仿宋_GB2312" w:hAnsi="宋体" w:cs="仿宋_GB2312" w:hint="eastAsia"/>
          <w:color w:val="000000"/>
          <w:kern w:val="0"/>
          <w:szCs w:val="32"/>
          <w:lang/>
        </w:rPr>
        <w:t>万元，绩效工资</w:t>
      </w:r>
      <w:r>
        <w:rPr>
          <w:rFonts w:ascii="仿宋_GB2312" w:eastAsia="仿宋_GB2312" w:hAnsi="宋体" w:cs="仿宋_GB2312" w:hint="eastAsia"/>
          <w:color w:val="000000"/>
          <w:kern w:val="0"/>
          <w:szCs w:val="32"/>
          <w:lang/>
        </w:rPr>
        <w:t>42</w:t>
      </w:r>
      <w:r>
        <w:rPr>
          <w:rFonts w:ascii="仿宋_GB2312" w:eastAsia="仿宋_GB2312" w:hAnsi="宋体" w:cs="仿宋_GB2312" w:hint="eastAsia"/>
          <w:color w:val="000000"/>
          <w:kern w:val="0"/>
          <w:szCs w:val="32"/>
          <w:lang/>
        </w:rPr>
        <w:t>万元。机关事业单位基本养老保险缴费</w:t>
      </w:r>
      <w:r>
        <w:rPr>
          <w:rFonts w:ascii="仿宋_GB2312" w:eastAsia="仿宋_GB2312" w:hAnsi="宋体" w:cs="仿宋_GB2312" w:hint="eastAsia"/>
          <w:color w:val="000000"/>
          <w:kern w:val="0"/>
          <w:szCs w:val="32"/>
          <w:lang/>
        </w:rPr>
        <w:t>21.21</w:t>
      </w:r>
      <w:r>
        <w:rPr>
          <w:rFonts w:ascii="仿宋_GB2312" w:eastAsia="仿宋_GB2312" w:hAnsi="宋体" w:cs="仿宋_GB2312" w:hint="eastAsia"/>
          <w:color w:val="000000"/>
          <w:kern w:val="0"/>
          <w:szCs w:val="32"/>
          <w:lang/>
        </w:rPr>
        <w:t>万元，</w:t>
      </w:r>
      <w:r>
        <w:rPr>
          <w:rFonts w:ascii="仿宋_GB2312" w:eastAsia="仿宋_GB2312" w:hAnsi="宋体" w:cs="仿宋_GB2312" w:hint="eastAsia"/>
          <w:color w:val="000000"/>
          <w:kern w:val="0"/>
          <w:szCs w:val="32"/>
          <w:lang/>
        </w:rPr>
        <w:t xml:space="preserve">  </w:t>
      </w:r>
      <w:r>
        <w:rPr>
          <w:rFonts w:ascii="仿宋_GB2312" w:eastAsia="仿宋_GB2312" w:hAnsi="宋体" w:cs="仿宋_GB2312" w:hint="eastAsia"/>
          <w:color w:val="000000"/>
          <w:kern w:val="0"/>
          <w:szCs w:val="32"/>
          <w:lang/>
        </w:rPr>
        <w:t>职工基本医疗保险缴费</w:t>
      </w:r>
      <w:r>
        <w:rPr>
          <w:rFonts w:ascii="仿宋_GB2312" w:eastAsia="仿宋_GB2312" w:hAnsi="宋体" w:cs="仿宋_GB2312" w:hint="eastAsia"/>
          <w:color w:val="000000"/>
          <w:kern w:val="0"/>
          <w:szCs w:val="32"/>
          <w:lang/>
        </w:rPr>
        <w:t>6.4</w:t>
      </w:r>
      <w:r>
        <w:rPr>
          <w:rFonts w:ascii="仿宋_GB2312" w:eastAsia="仿宋_GB2312" w:hAnsi="宋体" w:cs="仿宋_GB2312" w:hint="eastAsia"/>
          <w:color w:val="000000"/>
          <w:kern w:val="0"/>
          <w:szCs w:val="32"/>
          <w:lang/>
        </w:rPr>
        <w:t>万元，其他社会保障缴费</w:t>
      </w:r>
      <w:r>
        <w:rPr>
          <w:rFonts w:ascii="仿宋_GB2312" w:eastAsia="仿宋_GB2312" w:hAnsi="宋体" w:cs="仿宋_GB2312" w:hint="eastAsia"/>
          <w:color w:val="000000"/>
          <w:kern w:val="0"/>
          <w:szCs w:val="32"/>
          <w:lang/>
        </w:rPr>
        <w:t>0.45</w:t>
      </w:r>
      <w:r>
        <w:rPr>
          <w:rFonts w:ascii="仿宋_GB2312" w:eastAsia="仿宋_GB2312" w:hAnsi="宋体" w:cs="仿宋_GB2312" w:hint="eastAsia"/>
          <w:color w:val="000000"/>
          <w:kern w:val="0"/>
          <w:szCs w:val="32"/>
          <w:lang/>
        </w:rPr>
        <w:t>万元，住房公积金</w:t>
      </w:r>
      <w:r>
        <w:rPr>
          <w:rFonts w:ascii="仿宋_GB2312" w:eastAsia="仿宋_GB2312" w:hAnsi="宋体" w:cs="仿宋_GB2312" w:hint="eastAsia"/>
          <w:color w:val="000000"/>
          <w:kern w:val="0"/>
          <w:szCs w:val="32"/>
          <w:lang/>
        </w:rPr>
        <w:t>20.70</w:t>
      </w:r>
      <w:r>
        <w:rPr>
          <w:rFonts w:ascii="仿宋_GB2312" w:eastAsia="仿宋_GB2312" w:hAnsi="宋体" w:cs="仿宋_GB2312" w:hint="eastAsia"/>
          <w:color w:val="000000"/>
          <w:kern w:val="0"/>
          <w:szCs w:val="32"/>
          <w:lang/>
        </w:rPr>
        <w:t>万元，</w:t>
      </w:r>
      <w:r>
        <w:rPr>
          <w:rFonts w:ascii="仿宋_GB2312" w:eastAsia="仿宋_GB2312" w:hAnsi="宋体" w:cs="仿宋_GB2312" w:hint="eastAsia"/>
          <w:color w:val="000000"/>
          <w:kern w:val="0"/>
          <w:szCs w:val="32"/>
          <w:lang/>
        </w:rPr>
        <w:t xml:space="preserve"> </w:t>
      </w:r>
      <w:r>
        <w:rPr>
          <w:rFonts w:ascii="仿宋_GB2312" w:eastAsia="仿宋_GB2312" w:hAnsi="宋体" w:cs="仿宋_GB2312" w:hint="eastAsia"/>
          <w:color w:val="000000"/>
          <w:kern w:val="0"/>
          <w:szCs w:val="32"/>
          <w:lang/>
        </w:rPr>
        <w:t>生活补助</w:t>
      </w:r>
      <w:r>
        <w:rPr>
          <w:rFonts w:ascii="仿宋_GB2312" w:eastAsia="仿宋_GB2312" w:hAnsi="宋体" w:cs="仿宋_GB2312" w:hint="eastAsia"/>
          <w:color w:val="000000"/>
          <w:kern w:val="0"/>
          <w:szCs w:val="32"/>
          <w:lang/>
        </w:rPr>
        <w:t>4.35</w:t>
      </w:r>
      <w:r>
        <w:rPr>
          <w:rFonts w:ascii="仿宋_GB2312" w:eastAsia="仿宋_GB2312" w:hAnsi="宋体" w:cs="仿宋_GB2312" w:hint="eastAsia"/>
          <w:color w:val="000000"/>
          <w:kern w:val="0"/>
          <w:szCs w:val="32"/>
          <w:lang/>
        </w:rPr>
        <w:t>万元。</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公用经费</w:t>
      </w:r>
      <w:r>
        <w:rPr>
          <w:rFonts w:ascii="仿宋_GB2312" w:eastAsia="仿宋_GB2312" w:hAnsi="宋体" w:cs="仿宋_GB2312" w:hint="eastAsia"/>
          <w:color w:val="000000"/>
          <w:kern w:val="0"/>
          <w:szCs w:val="32"/>
          <w:lang/>
        </w:rPr>
        <w:t>13.77</w:t>
      </w:r>
      <w:r>
        <w:rPr>
          <w:rFonts w:ascii="仿宋_GB2312" w:eastAsia="仿宋_GB2312" w:hAnsi="宋体" w:cs="仿宋_GB2312" w:hint="eastAsia"/>
          <w:color w:val="000000"/>
          <w:kern w:val="0"/>
          <w:szCs w:val="32"/>
          <w:lang/>
        </w:rPr>
        <w:t>万元，主要包括办公费</w:t>
      </w:r>
      <w:r>
        <w:rPr>
          <w:rFonts w:ascii="仿宋_GB2312" w:eastAsia="仿宋_GB2312" w:hAnsi="宋体" w:cs="仿宋_GB2312" w:hint="eastAsia"/>
          <w:color w:val="000000"/>
          <w:kern w:val="0"/>
          <w:szCs w:val="32"/>
          <w:lang/>
        </w:rPr>
        <w:t>7.78</w:t>
      </w:r>
      <w:r>
        <w:rPr>
          <w:rFonts w:ascii="仿宋_GB2312" w:eastAsia="仿宋_GB2312" w:hAnsi="宋体" w:cs="仿宋_GB2312" w:hint="eastAsia"/>
          <w:color w:val="000000"/>
          <w:kern w:val="0"/>
          <w:szCs w:val="32"/>
          <w:lang/>
        </w:rPr>
        <w:t>万元</w:t>
      </w:r>
      <w:r>
        <w:rPr>
          <w:rFonts w:ascii="仿宋_GB2312" w:eastAsia="仿宋_GB2312" w:hAnsi="宋体" w:cs="仿宋_GB2312" w:hint="eastAsia"/>
          <w:color w:val="000000"/>
          <w:kern w:val="0"/>
          <w:szCs w:val="32"/>
          <w:lang/>
        </w:rPr>
        <w:t>，维修（护）费</w:t>
      </w:r>
      <w:r>
        <w:rPr>
          <w:rFonts w:ascii="仿宋_GB2312" w:eastAsia="仿宋_GB2312" w:hAnsi="宋体" w:cs="仿宋_GB2312" w:hint="eastAsia"/>
          <w:color w:val="000000"/>
          <w:kern w:val="0"/>
          <w:szCs w:val="32"/>
          <w:lang/>
        </w:rPr>
        <w:t>0.75</w:t>
      </w:r>
      <w:r>
        <w:rPr>
          <w:rFonts w:ascii="仿宋_GB2312" w:eastAsia="仿宋_GB2312" w:hAnsi="宋体" w:cs="仿宋_GB2312" w:hint="eastAsia"/>
          <w:color w:val="000000"/>
          <w:kern w:val="0"/>
          <w:szCs w:val="32"/>
          <w:lang/>
        </w:rPr>
        <w:t>万元，工会经费</w:t>
      </w:r>
      <w:r>
        <w:rPr>
          <w:rFonts w:ascii="仿宋_GB2312" w:eastAsia="仿宋_GB2312" w:hAnsi="宋体" w:cs="仿宋_GB2312" w:hint="eastAsia"/>
          <w:color w:val="000000"/>
          <w:kern w:val="0"/>
          <w:szCs w:val="32"/>
          <w:lang/>
        </w:rPr>
        <w:t>2.3</w:t>
      </w:r>
      <w:r>
        <w:rPr>
          <w:rFonts w:ascii="仿宋_GB2312" w:eastAsia="仿宋_GB2312" w:hAnsi="宋体" w:cs="仿宋_GB2312" w:hint="eastAsia"/>
          <w:color w:val="000000"/>
          <w:kern w:val="0"/>
          <w:szCs w:val="32"/>
          <w:lang/>
        </w:rPr>
        <w:t>万元，公务用车</w:t>
      </w:r>
      <w:r>
        <w:rPr>
          <w:rFonts w:ascii="仿宋_GB2312" w:eastAsia="仿宋_GB2312" w:hAnsi="宋体" w:cs="仿宋_GB2312" w:hint="eastAsia"/>
          <w:color w:val="000000"/>
          <w:kern w:val="0"/>
          <w:szCs w:val="32"/>
          <w:lang/>
        </w:rPr>
        <w:t>2.95</w:t>
      </w:r>
      <w:r>
        <w:rPr>
          <w:rFonts w:ascii="仿宋_GB2312" w:eastAsia="仿宋_GB2312" w:hAnsi="宋体" w:cs="仿宋_GB2312" w:hint="eastAsia"/>
          <w:color w:val="000000"/>
          <w:kern w:val="0"/>
          <w:szCs w:val="32"/>
          <w:lang/>
        </w:rPr>
        <w:t>万元。</w:t>
      </w:r>
    </w:p>
    <w:p w:rsidR="00DB4ED8" w:rsidRDefault="00B447E2">
      <w:pPr>
        <w:ind w:firstLineChars="200" w:firstLine="640"/>
        <w:rPr>
          <w:rFonts w:ascii="黑体" w:eastAsia="黑体" w:hAnsi="黑体"/>
          <w:color w:val="000000"/>
          <w:kern w:val="0"/>
          <w:szCs w:val="32"/>
          <w:lang/>
        </w:rPr>
      </w:pPr>
      <w:r>
        <w:rPr>
          <w:rFonts w:ascii="黑体" w:eastAsia="黑体" w:hAnsi="黑体" w:hint="eastAsia"/>
          <w:color w:val="000000"/>
          <w:kern w:val="0"/>
          <w:szCs w:val="32"/>
          <w:lang/>
        </w:rPr>
        <w:lastRenderedPageBreak/>
        <w:t>七、一般公共预算财政拨款“三公”经费及会议费、培训费支出决算情况</w:t>
      </w:r>
      <w:r>
        <w:rPr>
          <w:rFonts w:ascii="黑体" w:eastAsia="黑体" w:hAnsi="黑体" w:hint="eastAsia"/>
          <w:color w:val="000000"/>
          <w:kern w:val="0"/>
          <w:szCs w:val="32"/>
          <w:lang/>
        </w:rPr>
        <w:t>说明</w:t>
      </w:r>
    </w:p>
    <w:p w:rsidR="00DB4ED8" w:rsidRDefault="00B447E2">
      <w:pPr>
        <w:widowControl/>
        <w:ind w:firstLineChars="200" w:firstLine="643"/>
        <w:jc w:val="left"/>
      </w:pPr>
      <w:r>
        <w:rPr>
          <w:rFonts w:ascii="楷体_GB2312" w:eastAsia="楷体_GB2312" w:hAnsi="宋体" w:cs="楷体_GB2312"/>
          <w:b/>
          <w:color w:val="000000"/>
          <w:kern w:val="0"/>
          <w:szCs w:val="32"/>
          <w:lang/>
        </w:rPr>
        <w:t>（一）</w:t>
      </w:r>
      <w:r>
        <w:rPr>
          <w:rFonts w:ascii="楷体_GB2312" w:eastAsia="楷体_GB2312" w:hAnsi="宋体" w:cs="楷体_GB2312"/>
          <w:b/>
          <w:color w:val="000000"/>
          <w:kern w:val="0"/>
          <w:szCs w:val="32"/>
          <w:lang/>
        </w:rPr>
        <w:t>“</w:t>
      </w:r>
      <w:r>
        <w:rPr>
          <w:rFonts w:ascii="楷体_GB2312" w:eastAsia="楷体_GB2312" w:hAnsi="宋体" w:cs="楷体_GB2312"/>
          <w:b/>
          <w:color w:val="000000"/>
          <w:kern w:val="0"/>
          <w:szCs w:val="32"/>
          <w:lang/>
        </w:rPr>
        <w:t>三公</w:t>
      </w:r>
      <w:r>
        <w:rPr>
          <w:rFonts w:ascii="楷体_GB2312" w:eastAsia="楷体_GB2312" w:hAnsi="宋体" w:cs="楷体_GB2312"/>
          <w:b/>
          <w:color w:val="000000"/>
          <w:kern w:val="0"/>
          <w:szCs w:val="32"/>
          <w:lang/>
        </w:rPr>
        <w:t>”</w:t>
      </w:r>
      <w:r>
        <w:rPr>
          <w:rFonts w:ascii="楷体_GB2312" w:eastAsia="楷体_GB2312" w:hAnsi="宋体" w:cs="楷体_GB2312"/>
          <w:b/>
          <w:color w:val="000000"/>
          <w:kern w:val="0"/>
          <w:szCs w:val="32"/>
          <w:lang/>
        </w:rPr>
        <w:t>经费财政拨款支出决算总体情况</w:t>
      </w:r>
      <w:r>
        <w:rPr>
          <w:rFonts w:ascii="楷体_GB2312" w:eastAsia="楷体_GB2312" w:hAnsi="宋体" w:cs="楷体_GB2312" w:hint="eastAsia"/>
          <w:b/>
          <w:color w:val="000000"/>
          <w:kern w:val="0"/>
          <w:szCs w:val="32"/>
          <w:lang/>
        </w:rPr>
        <w:t>说明</w:t>
      </w:r>
      <w:r>
        <w:rPr>
          <w:rFonts w:ascii="楷体_GB2312" w:eastAsia="楷体_GB2312" w:hAnsi="宋体" w:cs="楷体_GB2312"/>
          <w:b/>
          <w:color w:val="000000"/>
          <w:kern w:val="0"/>
          <w:szCs w:val="32"/>
          <w:lang/>
        </w:rPr>
        <w:t>。</w:t>
      </w:r>
      <w:r>
        <w:rPr>
          <w:rFonts w:ascii="楷体_GB2312" w:eastAsia="楷体_GB2312" w:hAnsi="宋体" w:cs="楷体_GB2312"/>
          <w:b/>
          <w:color w:val="000000"/>
          <w:kern w:val="0"/>
          <w:szCs w:val="32"/>
          <w:lang/>
        </w:rPr>
        <w:t xml:space="preserve"> </w:t>
      </w:r>
    </w:p>
    <w:p w:rsidR="00DB4ED8" w:rsidRDefault="00B447E2">
      <w:pPr>
        <w:spacing w:line="360" w:lineRule="auto"/>
        <w:ind w:firstLineChars="200" w:firstLine="640"/>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仿宋" w:hint="eastAsia"/>
          <w:szCs w:val="32"/>
        </w:rPr>
        <w:t>“三公”经费财政拨款支出预算为</w:t>
      </w:r>
      <w:r>
        <w:rPr>
          <w:rFonts w:ascii="仿宋_GB2312" w:eastAsia="仿宋_GB2312" w:hAnsi="仿宋" w:hint="eastAsia"/>
          <w:szCs w:val="32"/>
        </w:rPr>
        <w:t>39</w:t>
      </w:r>
      <w:r>
        <w:rPr>
          <w:rFonts w:ascii="仿宋_GB2312" w:eastAsia="仿宋_GB2312" w:hAnsi="仿宋" w:hint="eastAsia"/>
          <w:szCs w:val="32"/>
        </w:rPr>
        <w:t>万元，支出决算为</w:t>
      </w:r>
      <w:r>
        <w:rPr>
          <w:rFonts w:ascii="仿宋_GB2312" w:eastAsia="仿宋_GB2312" w:hAnsi="仿宋" w:hint="eastAsia"/>
          <w:szCs w:val="32"/>
        </w:rPr>
        <w:t>6.29</w:t>
      </w:r>
      <w:r>
        <w:rPr>
          <w:rFonts w:ascii="仿宋_GB2312" w:eastAsia="仿宋_GB2312" w:hAnsi="仿宋" w:hint="eastAsia"/>
          <w:szCs w:val="32"/>
        </w:rPr>
        <w:t>万元，完成预算的</w:t>
      </w:r>
      <w:r>
        <w:rPr>
          <w:rFonts w:ascii="仿宋_GB2312" w:eastAsia="仿宋_GB2312" w:hAnsi="仿宋" w:hint="eastAsia"/>
          <w:szCs w:val="32"/>
        </w:rPr>
        <w:t>16.12</w:t>
      </w:r>
      <w:r>
        <w:rPr>
          <w:rFonts w:ascii="仿宋_GB2312" w:eastAsia="仿宋_GB2312" w:hAnsi="仿宋" w:hint="eastAsia"/>
          <w:szCs w:val="32"/>
        </w:rPr>
        <w:t>%</w:t>
      </w:r>
      <w:r>
        <w:rPr>
          <w:rFonts w:ascii="仿宋_GB2312" w:eastAsia="仿宋_GB2312" w:hAnsi="仿宋" w:hint="eastAsia"/>
          <w:szCs w:val="32"/>
        </w:rPr>
        <w:t>。决算数较预算数减少</w:t>
      </w:r>
      <w:r>
        <w:rPr>
          <w:rFonts w:ascii="仿宋_GB2312" w:eastAsia="仿宋_GB2312" w:hAnsi="仿宋" w:hint="eastAsia"/>
          <w:szCs w:val="32"/>
        </w:rPr>
        <w:t>32.71</w:t>
      </w:r>
      <w:r>
        <w:rPr>
          <w:rFonts w:ascii="仿宋_GB2312" w:eastAsia="仿宋_GB2312" w:hAnsi="仿宋" w:hint="eastAsia"/>
          <w:szCs w:val="32"/>
        </w:rPr>
        <w:t>万元，主要原因是</w:t>
      </w:r>
      <w:r>
        <w:rPr>
          <w:rFonts w:ascii="仿宋_GB2312" w:eastAsia="仿宋_GB2312" w:hAnsi="仿宋" w:hint="eastAsia"/>
          <w:szCs w:val="32"/>
        </w:rPr>
        <w:t>按照仲裁业务需求及政府计划安排，</w:t>
      </w:r>
      <w:r>
        <w:rPr>
          <w:rFonts w:ascii="仿宋_GB2312" w:eastAsia="仿宋_GB2312" w:hAnsi="仿宋" w:hint="eastAsia"/>
          <w:szCs w:val="32"/>
        </w:rPr>
        <w:t>2019</w:t>
      </w:r>
      <w:r>
        <w:rPr>
          <w:rFonts w:ascii="仿宋_GB2312" w:eastAsia="仿宋_GB2312" w:hAnsi="仿宋" w:hint="eastAsia"/>
          <w:szCs w:val="32"/>
        </w:rPr>
        <w:t>年度出国经费</w:t>
      </w:r>
      <w:r>
        <w:rPr>
          <w:rFonts w:ascii="仿宋_GB2312" w:eastAsia="仿宋_GB2312" w:hAnsi="仿宋" w:hint="eastAsia"/>
          <w:szCs w:val="32"/>
        </w:rPr>
        <w:t>20</w:t>
      </w:r>
      <w:r>
        <w:rPr>
          <w:rFonts w:ascii="仿宋_GB2312" w:eastAsia="仿宋_GB2312" w:hAnsi="仿宋" w:hint="eastAsia"/>
          <w:szCs w:val="32"/>
        </w:rPr>
        <w:t>万元，没有进行出国安排，三公经费也按照财政要求，继续压减</w:t>
      </w:r>
      <w:r>
        <w:rPr>
          <w:rFonts w:ascii="仿宋_GB2312" w:eastAsia="仿宋_GB2312" w:hAnsi="仿宋" w:hint="eastAsia"/>
          <w:szCs w:val="32"/>
        </w:rPr>
        <w:t>。</w:t>
      </w:r>
    </w:p>
    <w:p w:rsidR="00DB4ED8" w:rsidRDefault="00B447E2">
      <w:pPr>
        <w:spacing w:line="360" w:lineRule="auto"/>
        <w:ind w:firstLineChars="200" w:firstLine="643"/>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（二）</w:t>
      </w:r>
      <w:r>
        <w:rPr>
          <w:rFonts w:ascii="楷体_GB2312" w:eastAsia="楷体_GB2312" w:hAnsi="宋体" w:cs="楷体_GB2312"/>
          <w:b/>
          <w:color w:val="000000"/>
          <w:kern w:val="0"/>
          <w:szCs w:val="32"/>
          <w:lang/>
        </w:rPr>
        <w:t>“</w:t>
      </w:r>
      <w:r>
        <w:rPr>
          <w:rFonts w:ascii="楷体_GB2312" w:eastAsia="楷体_GB2312" w:hAnsi="宋体" w:cs="楷体_GB2312"/>
          <w:b/>
          <w:color w:val="000000"/>
          <w:kern w:val="0"/>
          <w:szCs w:val="32"/>
          <w:lang/>
        </w:rPr>
        <w:t>三公</w:t>
      </w:r>
      <w:r>
        <w:rPr>
          <w:rFonts w:ascii="楷体_GB2312" w:eastAsia="楷体_GB2312" w:hAnsi="宋体" w:cs="楷体_GB2312"/>
          <w:b/>
          <w:color w:val="000000"/>
          <w:kern w:val="0"/>
          <w:szCs w:val="32"/>
          <w:lang/>
        </w:rPr>
        <w:t>”</w:t>
      </w:r>
      <w:r>
        <w:rPr>
          <w:rFonts w:ascii="楷体_GB2312" w:eastAsia="楷体_GB2312" w:hAnsi="宋体" w:cs="楷体_GB2312"/>
          <w:b/>
          <w:color w:val="000000"/>
          <w:kern w:val="0"/>
          <w:szCs w:val="32"/>
          <w:lang/>
        </w:rPr>
        <w:t>经费财政拨款支出决算具体情况</w:t>
      </w:r>
      <w:r>
        <w:rPr>
          <w:rFonts w:ascii="楷体_GB2312" w:eastAsia="楷体_GB2312" w:hAnsi="宋体" w:cs="楷体_GB2312" w:hint="eastAsia"/>
          <w:b/>
          <w:color w:val="000000"/>
          <w:kern w:val="0"/>
          <w:szCs w:val="32"/>
          <w:lang/>
        </w:rPr>
        <w:t>说明</w:t>
      </w:r>
      <w:r>
        <w:rPr>
          <w:rFonts w:ascii="楷体_GB2312" w:eastAsia="楷体_GB2312" w:hAnsi="宋体" w:cs="楷体_GB2312"/>
          <w:b/>
          <w:color w:val="000000"/>
          <w:kern w:val="0"/>
          <w:szCs w:val="32"/>
          <w:lang/>
        </w:rPr>
        <w:t>。</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2019</w:t>
      </w:r>
      <w:r>
        <w:rPr>
          <w:rFonts w:ascii="仿宋_GB2312" w:eastAsia="仿宋_GB2312" w:hAnsi="宋体" w:cs="仿宋_GB2312" w:hint="eastAsia"/>
          <w:color w:val="000000"/>
          <w:kern w:val="0"/>
          <w:szCs w:val="32"/>
          <w:lang/>
        </w:rPr>
        <w:t>年</w:t>
      </w:r>
      <w:r>
        <w:rPr>
          <w:rFonts w:ascii="仿宋_GB2312" w:eastAsia="仿宋_GB2312" w:hAnsi="宋体" w:cs="仿宋_GB2312" w:hint="eastAsia"/>
          <w:color w:val="000000"/>
          <w:kern w:val="0"/>
          <w:szCs w:val="32"/>
          <w:lang/>
        </w:rPr>
        <w:t>度</w:t>
      </w:r>
      <w:r>
        <w:rPr>
          <w:rFonts w:ascii="仿宋_GB2312" w:eastAsia="仿宋_GB2312" w:hAnsi="宋体" w:cs="仿宋_GB2312" w:hint="eastAsia"/>
          <w:color w:val="000000"/>
          <w:kern w:val="0"/>
          <w:szCs w:val="32"/>
          <w:lang/>
        </w:rPr>
        <w:t>“三公”经费财政拨款支出决算中，因公出国（境）费支出决算</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万元，占</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w:t>
      </w:r>
      <w:r>
        <w:rPr>
          <w:rFonts w:ascii="仿宋_GB2312" w:eastAsia="仿宋_GB2312" w:hAnsi="宋体" w:cs="仿宋_GB2312" w:hint="eastAsia"/>
          <w:color w:val="000000"/>
          <w:kern w:val="0"/>
          <w:szCs w:val="32"/>
          <w:lang/>
        </w:rPr>
        <w:t>；公务用车购置费支出</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万元，占</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w:t>
      </w:r>
      <w:r>
        <w:rPr>
          <w:rFonts w:ascii="仿宋_GB2312" w:eastAsia="仿宋_GB2312" w:hAnsi="宋体" w:cs="仿宋_GB2312" w:hint="eastAsia"/>
          <w:color w:val="000000"/>
          <w:kern w:val="0"/>
          <w:szCs w:val="32"/>
          <w:lang/>
        </w:rPr>
        <w:t>；公务用车运行维护费支出决算</w:t>
      </w:r>
      <w:r>
        <w:rPr>
          <w:rFonts w:ascii="仿宋_GB2312" w:eastAsia="仿宋_GB2312" w:hAnsi="宋体" w:cs="仿宋_GB2312" w:hint="eastAsia"/>
          <w:color w:val="000000"/>
          <w:kern w:val="0"/>
          <w:szCs w:val="32"/>
          <w:lang/>
        </w:rPr>
        <w:t>2.95</w:t>
      </w:r>
      <w:r>
        <w:rPr>
          <w:rFonts w:ascii="仿宋_GB2312" w:eastAsia="仿宋_GB2312" w:hAnsi="宋体" w:cs="仿宋_GB2312" w:hint="eastAsia"/>
          <w:color w:val="000000"/>
          <w:kern w:val="0"/>
          <w:szCs w:val="32"/>
          <w:lang/>
        </w:rPr>
        <w:t>万元，占</w:t>
      </w:r>
      <w:r>
        <w:rPr>
          <w:rFonts w:ascii="仿宋_GB2312" w:eastAsia="仿宋_GB2312" w:hAnsi="宋体" w:cs="仿宋_GB2312" w:hint="eastAsia"/>
          <w:color w:val="000000"/>
          <w:kern w:val="0"/>
          <w:szCs w:val="32"/>
          <w:lang/>
        </w:rPr>
        <w:t>46.90</w:t>
      </w:r>
      <w:r>
        <w:rPr>
          <w:rFonts w:ascii="仿宋_GB2312" w:eastAsia="仿宋_GB2312" w:hAnsi="宋体" w:cs="仿宋_GB2312" w:hint="eastAsia"/>
          <w:color w:val="000000"/>
          <w:kern w:val="0"/>
          <w:szCs w:val="32"/>
          <w:lang/>
        </w:rPr>
        <w:t>%</w:t>
      </w:r>
      <w:r>
        <w:rPr>
          <w:rFonts w:ascii="仿宋_GB2312" w:eastAsia="仿宋_GB2312" w:hAnsi="宋体" w:cs="仿宋_GB2312" w:hint="eastAsia"/>
          <w:color w:val="000000"/>
          <w:kern w:val="0"/>
          <w:szCs w:val="32"/>
          <w:lang/>
        </w:rPr>
        <w:t>；公务接待费支出决算</w:t>
      </w:r>
      <w:r>
        <w:rPr>
          <w:rFonts w:ascii="仿宋_GB2312" w:eastAsia="仿宋_GB2312" w:hAnsi="宋体" w:cs="仿宋_GB2312" w:hint="eastAsia"/>
          <w:color w:val="000000"/>
          <w:kern w:val="0"/>
          <w:szCs w:val="32"/>
          <w:lang/>
        </w:rPr>
        <w:t>3.34</w:t>
      </w:r>
      <w:r>
        <w:rPr>
          <w:rFonts w:ascii="仿宋_GB2312" w:eastAsia="仿宋_GB2312" w:hAnsi="宋体" w:cs="仿宋_GB2312" w:hint="eastAsia"/>
          <w:color w:val="000000"/>
          <w:kern w:val="0"/>
          <w:szCs w:val="32"/>
          <w:lang/>
        </w:rPr>
        <w:t>万元，占</w:t>
      </w:r>
      <w:r>
        <w:rPr>
          <w:rFonts w:ascii="仿宋_GB2312" w:eastAsia="仿宋_GB2312" w:hAnsi="宋体" w:cs="仿宋_GB2312" w:hint="eastAsia"/>
          <w:color w:val="000000"/>
          <w:kern w:val="0"/>
          <w:szCs w:val="32"/>
          <w:lang/>
        </w:rPr>
        <w:t>53.10</w:t>
      </w:r>
      <w:r>
        <w:rPr>
          <w:rFonts w:ascii="仿宋_GB2312" w:eastAsia="仿宋_GB2312" w:hAnsi="宋体" w:cs="仿宋_GB2312" w:hint="eastAsia"/>
          <w:color w:val="000000"/>
          <w:kern w:val="0"/>
          <w:szCs w:val="32"/>
          <w:lang/>
        </w:rPr>
        <w:t>%</w:t>
      </w:r>
      <w:r>
        <w:rPr>
          <w:rFonts w:ascii="仿宋_GB2312" w:eastAsia="仿宋_GB2312" w:hAnsi="宋体" w:cs="仿宋_GB2312" w:hint="eastAsia"/>
          <w:color w:val="000000"/>
          <w:kern w:val="0"/>
          <w:szCs w:val="32"/>
          <w:lang/>
        </w:rPr>
        <w:t>。具体情况如下：</w:t>
      </w:r>
    </w:p>
    <w:p w:rsidR="00DB4ED8" w:rsidRDefault="00B447E2">
      <w:pPr>
        <w:ind w:firstLineChars="200" w:firstLine="643"/>
        <w:rPr>
          <w:rFonts w:ascii="仿宋_GB2312" w:eastAsia="仿宋_GB2312" w:hAnsi="仿宋"/>
          <w:b/>
          <w:bCs/>
          <w:szCs w:val="32"/>
        </w:rPr>
      </w:pPr>
      <w:r>
        <w:rPr>
          <w:rFonts w:ascii="仿宋_GB2312" w:eastAsia="仿宋_GB2312" w:hAnsi="仿宋" w:hint="eastAsia"/>
          <w:b/>
          <w:bCs/>
          <w:szCs w:val="32"/>
        </w:rPr>
        <w:t>1.</w:t>
      </w:r>
      <w:r>
        <w:rPr>
          <w:rFonts w:ascii="仿宋_GB2312" w:eastAsia="仿宋_GB2312" w:hAnsi="仿宋" w:hint="eastAsia"/>
          <w:b/>
          <w:bCs/>
          <w:szCs w:val="32"/>
        </w:rPr>
        <w:t>因公出国（境）支出情况</w:t>
      </w:r>
      <w:r>
        <w:rPr>
          <w:rFonts w:ascii="楷体_GB2312" w:eastAsia="楷体_GB2312" w:hAnsi="宋体" w:cs="楷体_GB2312" w:hint="eastAsia"/>
          <w:b/>
          <w:color w:val="000000"/>
          <w:kern w:val="0"/>
          <w:szCs w:val="32"/>
          <w:lang/>
        </w:rPr>
        <w:t>说明</w:t>
      </w:r>
      <w:r>
        <w:rPr>
          <w:rFonts w:ascii="仿宋_GB2312" w:eastAsia="仿宋_GB2312" w:hAnsi="仿宋" w:hint="eastAsia"/>
          <w:b/>
          <w:bCs/>
          <w:szCs w:val="32"/>
        </w:rPr>
        <w:t>。</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2019</w:t>
      </w:r>
      <w:r>
        <w:rPr>
          <w:rFonts w:ascii="仿宋_GB2312" w:eastAsia="仿宋_GB2312" w:hAnsi="宋体" w:cs="仿宋_GB2312" w:hint="eastAsia"/>
          <w:color w:val="000000"/>
          <w:kern w:val="0"/>
          <w:szCs w:val="32"/>
          <w:lang/>
        </w:rPr>
        <w:t>年</w:t>
      </w:r>
      <w:r>
        <w:rPr>
          <w:rFonts w:ascii="仿宋_GB2312" w:eastAsia="仿宋_GB2312" w:hAnsi="宋体" w:cs="仿宋_GB2312" w:hint="eastAsia"/>
          <w:color w:val="000000"/>
          <w:kern w:val="0"/>
          <w:szCs w:val="32"/>
          <w:lang/>
        </w:rPr>
        <w:t>度</w:t>
      </w:r>
      <w:r>
        <w:rPr>
          <w:rFonts w:ascii="仿宋_GB2312" w:eastAsia="仿宋_GB2312" w:hAnsi="宋体" w:cs="仿宋_GB2312" w:hint="eastAsia"/>
          <w:color w:val="000000"/>
          <w:kern w:val="0"/>
          <w:szCs w:val="32"/>
          <w:lang/>
        </w:rPr>
        <w:t>因公出国（境）团组</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个，</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人次，预算为</w:t>
      </w:r>
      <w:r>
        <w:rPr>
          <w:rFonts w:ascii="仿宋_GB2312" w:eastAsia="仿宋_GB2312" w:hAnsi="宋体" w:cs="仿宋_GB2312" w:hint="eastAsia"/>
          <w:color w:val="000000"/>
          <w:kern w:val="0"/>
          <w:szCs w:val="32"/>
          <w:lang/>
        </w:rPr>
        <w:t>20</w:t>
      </w:r>
      <w:r>
        <w:rPr>
          <w:rFonts w:ascii="仿宋_GB2312" w:eastAsia="仿宋_GB2312" w:hAnsi="宋体" w:cs="仿宋_GB2312" w:hint="eastAsia"/>
          <w:color w:val="000000"/>
          <w:kern w:val="0"/>
          <w:szCs w:val="32"/>
          <w:lang/>
        </w:rPr>
        <w:t>万元，支出决算为</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万元（如没有支出填</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），完成预算的</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w:t>
      </w:r>
      <w:r>
        <w:rPr>
          <w:rFonts w:ascii="仿宋_GB2312" w:eastAsia="仿宋_GB2312" w:hAnsi="宋体" w:cs="仿宋_GB2312" w:hint="eastAsia"/>
          <w:color w:val="000000"/>
          <w:kern w:val="0"/>
          <w:szCs w:val="32"/>
          <w:lang/>
        </w:rPr>
        <w:t>，决算数较预算数</w:t>
      </w:r>
      <w:r>
        <w:rPr>
          <w:rFonts w:ascii="仿宋_GB2312" w:eastAsia="仿宋_GB2312" w:hAnsi="宋体" w:cs="仿宋_GB2312" w:hint="eastAsia"/>
          <w:color w:val="000000"/>
          <w:kern w:val="0"/>
          <w:szCs w:val="32"/>
          <w:lang/>
        </w:rPr>
        <w:t>持平</w:t>
      </w:r>
      <w:r>
        <w:rPr>
          <w:rFonts w:ascii="仿宋_GB2312" w:eastAsia="仿宋_GB2312" w:hAnsi="宋体" w:cs="仿宋_GB2312" w:hint="eastAsia"/>
          <w:color w:val="000000"/>
          <w:kern w:val="0"/>
          <w:szCs w:val="32"/>
          <w:lang/>
        </w:rPr>
        <w:t>，主要原因是</w:t>
      </w:r>
      <w:r>
        <w:rPr>
          <w:rFonts w:ascii="仿宋_GB2312" w:eastAsia="仿宋_GB2312" w:hAnsi="宋体" w:cs="仿宋_GB2312" w:hint="eastAsia"/>
          <w:color w:val="000000"/>
          <w:kern w:val="0"/>
          <w:szCs w:val="32"/>
          <w:lang/>
        </w:rPr>
        <w:t>按照仲裁业务需求及政府计划安排，</w:t>
      </w:r>
      <w:r>
        <w:rPr>
          <w:rFonts w:ascii="仿宋_GB2312" w:eastAsia="仿宋_GB2312" w:hAnsi="宋体" w:cs="仿宋_GB2312" w:hint="eastAsia"/>
          <w:color w:val="000000"/>
          <w:kern w:val="0"/>
          <w:szCs w:val="32"/>
          <w:lang/>
        </w:rPr>
        <w:t>2019</w:t>
      </w:r>
      <w:r>
        <w:rPr>
          <w:rFonts w:ascii="仿宋_GB2312" w:eastAsia="仿宋_GB2312" w:hAnsi="宋体" w:cs="仿宋_GB2312" w:hint="eastAsia"/>
          <w:color w:val="000000"/>
          <w:kern w:val="0"/>
          <w:szCs w:val="32"/>
          <w:lang/>
        </w:rPr>
        <w:t>年度没有进行出国安排</w:t>
      </w:r>
      <w:r>
        <w:rPr>
          <w:rFonts w:ascii="仿宋_GB2312" w:eastAsia="仿宋_GB2312" w:hAnsi="宋体" w:cs="仿宋_GB2312" w:hint="eastAsia"/>
          <w:color w:val="000000"/>
          <w:kern w:val="0"/>
          <w:szCs w:val="32"/>
          <w:lang/>
        </w:rPr>
        <w:t>。</w:t>
      </w:r>
    </w:p>
    <w:p w:rsidR="00DB4ED8" w:rsidRDefault="00B447E2">
      <w:pPr>
        <w:ind w:firstLineChars="200" w:firstLine="643"/>
        <w:rPr>
          <w:rFonts w:ascii="仿宋_GB2312" w:eastAsia="仿宋_GB2312" w:hAnsi="仿宋"/>
          <w:b/>
          <w:bCs/>
          <w:szCs w:val="32"/>
        </w:rPr>
      </w:pPr>
      <w:r>
        <w:rPr>
          <w:rFonts w:ascii="仿宋_GB2312" w:eastAsia="仿宋_GB2312" w:hAnsi="仿宋" w:hint="eastAsia"/>
          <w:b/>
          <w:bCs/>
          <w:szCs w:val="32"/>
        </w:rPr>
        <w:t>2.</w:t>
      </w:r>
      <w:r>
        <w:rPr>
          <w:rFonts w:ascii="仿宋_GB2312" w:eastAsia="仿宋_GB2312" w:hAnsi="仿宋" w:hint="eastAsia"/>
          <w:b/>
          <w:bCs/>
          <w:szCs w:val="32"/>
        </w:rPr>
        <w:t>公务用车购置费用支出情况</w:t>
      </w:r>
      <w:r>
        <w:rPr>
          <w:rFonts w:ascii="楷体_GB2312" w:eastAsia="楷体_GB2312" w:hAnsi="宋体" w:cs="楷体_GB2312" w:hint="eastAsia"/>
          <w:b/>
          <w:color w:val="000000"/>
          <w:kern w:val="0"/>
          <w:szCs w:val="32"/>
          <w:lang/>
        </w:rPr>
        <w:t>说明</w:t>
      </w:r>
      <w:r>
        <w:rPr>
          <w:rFonts w:ascii="仿宋_GB2312" w:eastAsia="仿宋_GB2312" w:hAnsi="仿宋" w:hint="eastAsia"/>
          <w:b/>
          <w:bCs/>
          <w:szCs w:val="32"/>
        </w:rPr>
        <w:t>。</w:t>
      </w:r>
    </w:p>
    <w:p w:rsidR="00DB4ED8" w:rsidRDefault="00B447E2">
      <w:pPr>
        <w:widowControl/>
        <w:ind w:firstLineChars="200" w:firstLine="640"/>
        <w:jc w:val="left"/>
        <w:rPr>
          <w:rFonts w:ascii="仿宋_GB2312" w:eastAsia="仿宋_GB2312" w:hAnsi="宋体" w:cs="仿宋_GB2312"/>
          <w:color w:val="000000"/>
          <w:kern w:val="0"/>
          <w:szCs w:val="32"/>
          <w:lang/>
        </w:rPr>
      </w:pPr>
      <w:r>
        <w:rPr>
          <w:rFonts w:ascii="仿宋_GB2312" w:eastAsia="仿宋_GB2312" w:hAnsi="宋体" w:cs="仿宋_GB2312" w:hint="eastAsia"/>
          <w:color w:val="000000"/>
          <w:kern w:val="0"/>
          <w:szCs w:val="32"/>
          <w:lang/>
        </w:rPr>
        <w:t>2019</w:t>
      </w:r>
      <w:r>
        <w:rPr>
          <w:rFonts w:ascii="仿宋_GB2312" w:eastAsia="仿宋_GB2312" w:hAnsi="宋体" w:cs="仿宋_GB2312" w:hint="eastAsia"/>
          <w:color w:val="000000"/>
          <w:kern w:val="0"/>
          <w:szCs w:val="32"/>
          <w:lang/>
        </w:rPr>
        <w:t>年</w:t>
      </w:r>
      <w:r>
        <w:rPr>
          <w:rFonts w:ascii="仿宋_GB2312" w:eastAsia="仿宋_GB2312" w:hAnsi="宋体" w:cs="仿宋_GB2312" w:hint="eastAsia"/>
          <w:color w:val="000000"/>
          <w:kern w:val="0"/>
          <w:szCs w:val="32"/>
          <w:lang/>
        </w:rPr>
        <w:t>度</w:t>
      </w:r>
      <w:r>
        <w:rPr>
          <w:rFonts w:ascii="仿宋_GB2312" w:eastAsia="仿宋_GB2312" w:hAnsi="宋体" w:cs="仿宋_GB2312" w:hint="eastAsia"/>
          <w:color w:val="000000"/>
          <w:kern w:val="0"/>
          <w:szCs w:val="32"/>
          <w:lang/>
        </w:rPr>
        <w:t>购置车辆</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台，预算为</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万元，支出决算为</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万元，完成预算的</w:t>
      </w:r>
      <w:r>
        <w:rPr>
          <w:rFonts w:ascii="仿宋_GB2312" w:eastAsia="仿宋_GB2312" w:hAnsi="宋体" w:cs="仿宋_GB2312" w:hint="eastAsia"/>
          <w:color w:val="000000"/>
          <w:kern w:val="0"/>
          <w:szCs w:val="32"/>
          <w:lang/>
        </w:rPr>
        <w:t>0</w:t>
      </w:r>
      <w:r>
        <w:rPr>
          <w:rFonts w:ascii="仿宋_GB2312" w:eastAsia="仿宋_GB2312" w:hAnsi="宋体" w:cs="仿宋_GB2312" w:hint="eastAsia"/>
          <w:color w:val="000000"/>
          <w:kern w:val="0"/>
          <w:szCs w:val="32"/>
          <w:lang/>
        </w:rPr>
        <w:t>%</w:t>
      </w:r>
      <w:r>
        <w:rPr>
          <w:rFonts w:ascii="仿宋_GB2312" w:eastAsia="仿宋_GB2312" w:hAnsi="宋体" w:cs="仿宋_GB2312" w:hint="eastAsia"/>
          <w:color w:val="000000"/>
          <w:kern w:val="0"/>
          <w:szCs w:val="32"/>
          <w:lang/>
        </w:rPr>
        <w:t>。</w:t>
      </w:r>
    </w:p>
    <w:p w:rsidR="00DB4ED8" w:rsidRDefault="00B447E2">
      <w:pPr>
        <w:ind w:firstLineChars="200" w:firstLine="643"/>
        <w:rPr>
          <w:rFonts w:ascii="仿宋_GB2312" w:eastAsia="仿宋_GB2312" w:hAnsi="仿宋"/>
          <w:b/>
          <w:bCs/>
          <w:szCs w:val="32"/>
        </w:rPr>
      </w:pPr>
      <w:r>
        <w:rPr>
          <w:rFonts w:ascii="仿宋_GB2312" w:eastAsia="仿宋_GB2312" w:hAnsi="仿宋" w:hint="eastAsia"/>
          <w:b/>
          <w:bCs/>
          <w:szCs w:val="32"/>
        </w:rPr>
        <w:lastRenderedPageBreak/>
        <w:t>3.</w:t>
      </w:r>
      <w:r>
        <w:rPr>
          <w:rFonts w:ascii="仿宋_GB2312" w:eastAsia="仿宋_GB2312" w:hAnsi="仿宋" w:hint="eastAsia"/>
          <w:b/>
          <w:bCs/>
          <w:szCs w:val="32"/>
        </w:rPr>
        <w:t>公务用车运行维护费用支出情况</w:t>
      </w:r>
      <w:r>
        <w:rPr>
          <w:rFonts w:ascii="楷体_GB2312" w:eastAsia="楷体_GB2312" w:hAnsi="宋体" w:cs="楷体_GB2312" w:hint="eastAsia"/>
          <w:b/>
          <w:color w:val="000000"/>
          <w:kern w:val="0"/>
          <w:szCs w:val="32"/>
          <w:lang/>
        </w:rPr>
        <w:t>说明</w:t>
      </w:r>
      <w:r>
        <w:rPr>
          <w:rFonts w:ascii="仿宋_GB2312" w:eastAsia="仿宋_GB2312" w:hAnsi="仿宋" w:hint="eastAsia"/>
          <w:b/>
          <w:bCs/>
          <w:szCs w:val="32"/>
        </w:rPr>
        <w:t>。</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w:t>
      </w:r>
      <w:r>
        <w:rPr>
          <w:rFonts w:ascii="仿宋_GB2312" w:eastAsia="仿宋_GB2312" w:hAnsi="仿宋" w:hint="eastAsia"/>
          <w:szCs w:val="32"/>
        </w:rPr>
        <w:t>度</w:t>
      </w:r>
      <w:r>
        <w:rPr>
          <w:rFonts w:ascii="仿宋_GB2312" w:eastAsia="仿宋_GB2312" w:hAnsi="仿宋" w:hint="eastAsia"/>
          <w:szCs w:val="32"/>
        </w:rPr>
        <w:t>公务用车运行维护费预算为</w:t>
      </w:r>
      <w:r>
        <w:rPr>
          <w:rFonts w:ascii="仿宋_GB2312" w:eastAsia="仿宋_GB2312" w:hAnsi="仿宋" w:hint="eastAsia"/>
          <w:szCs w:val="32"/>
        </w:rPr>
        <w:t>4</w:t>
      </w:r>
      <w:r>
        <w:rPr>
          <w:rFonts w:ascii="仿宋_GB2312" w:eastAsia="仿宋_GB2312" w:hAnsi="仿宋" w:hint="eastAsia"/>
          <w:szCs w:val="32"/>
        </w:rPr>
        <w:t>万元，支出决算为</w:t>
      </w:r>
      <w:r>
        <w:rPr>
          <w:rFonts w:ascii="仿宋_GB2312" w:eastAsia="仿宋_GB2312" w:hAnsi="仿宋" w:hint="eastAsia"/>
          <w:szCs w:val="32"/>
        </w:rPr>
        <w:t>2.95</w:t>
      </w:r>
      <w:r>
        <w:rPr>
          <w:rFonts w:ascii="仿宋_GB2312" w:eastAsia="仿宋_GB2312" w:hAnsi="仿宋" w:hint="eastAsia"/>
          <w:szCs w:val="32"/>
        </w:rPr>
        <w:t>万元，完成预算的</w:t>
      </w:r>
      <w:r>
        <w:rPr>
          <w:rFonts w:ascii="仿宋_GB2312" w:eastAsia="仿宋_GB2312" w:hAnsi="仿宋" w:hint="eastAsia"/>
          <w:szCs w:val="32"/>
        </w:rPr>
        <w:t>73.75</w:t>
      </w:r>
      <w:r>
        <w:rPr>
          <w:rFonts w:ascii="仿宋_GB2312" w:eastAsia="仿宋_GB2312" w:hAnsi="仿宋" w:hint="eastAsia"/>
          <w:szCs w:val="32"/>
        </w:rPr>
        <w:t>%</w:t>
      </w:r>
      <w:r>
        <w:rPr>
          <w:rFonts w:ascii="仿宋_GB2312" w:eastAsia="仿宋_GB2312" w:hAnsi="仿宋" w:hint="eastAsia"/>
          <w:szCs w:val="32"/>
        </w:rPr>
        <w:t>，决算数较预算数减少</w:t>
      </w:r>
      <w:r>
        <w:rPr>
          <w:rFonts w:ascii="仿宋_GB2312" w:eastAsia="仿宋_GB2312" w:hAnsi="仿宋" w:hint="eastAsia"/>
          <w:szCs w:val="32"/>
        </w:rPr>
        <w:t>1.05</w:t>
      </w:r>
      <w:r>
        <w:rPr>
          <w:rFonts w:ascii="仿宋_GB2312" w:eastAsia="仿宋_GB2312" w:hAnsi="仿宋" w:hint="eastAsia"/>
          <w:szCs w:val="32"/>
        </w:rPr>
        <w:t>万元，主要原因是</w:t>
      </w:r>
      <w:r>
        <w:rPr>
          <w:rFonts w:ascii="仿宋_GB2312" w:eastAsia="仿宋_GB2312" w:hAnsi="仿宋" w:hint="eastAsia"/>
          <w:szCs w:val="32"/>
        </w:rPr>
        <w:t>三公经费也按照财政要求，继续压减。</w:t>
      </w:r>
    </w:p>
    <w:p w:rsidR="00DB4ED8" w:rsidRDefault="00B447E2">
      <w:pPr>
        <w:ind w:firstLineChars="200" w:firstLine="643"/>
        <w:rPr>
          <w:rFonts w:ascii="仿宋_GB2312" w:eastAsia="仿宋_GB2312" w:hAnsi="仿宋"/>
          <w:szCs w:val="32"/>
        </w:rPr>
      </w:pPr>
      <w:r>
        <w:rPr>
          <w:rFonts w:ascii="仿宋_GB2312" w:eastAsia="仿宋_GB2312" w:hAnsi="仿宋" w:hint="eastAsia"/>
          <w:b/>
          <w:bCs/>
          <w:szCs w:val="32"/>
        </w:rPr>
        <w:t>4.</w:t>
      </w:r>
      <w:r>
        <w:rPr>
          <w:rFonts w:ascii="仿宋_GB2312" w:eastAsia="仿宋_GB2312" w:hAnsi="仿宋" w:hint="eastAsia"/>
          <w:b/>
          <w:bCs/>
          <w:szCs w:val="32"/>
        </w:rPr>
        <w:t>公务接待费支出情况</w:t>
      </w:r>
      <w:r>
        <w:rPr>
          <w:rFonts w:ascii="楷体_GB2312" w:eastAsia="楷体_GB2312" w:hAnsi="宋体" w:cs="楷体_GB2312" w:hint="eastAsia"/>
          <w:b/>
          <w:color w:val="000000"/>
          <w:kern w:val="0"/>
          <w:szCs w:val="32"/>
          <w:lang/>
        </w:rPr>
        <w:t>说明</w:t>
      </w:r>
      <w:r>
        <w:rPr>
          <w:rFonts w:ascii="仿宋_GB2312" w:eastAsia="仿宋_GB2312" w:hAnsi="仿宋" w:hint="eastAsia"/>
          <w:b/>
          <w:bCs/>
          <w:szCs w:val="32"/>
        </w:rPr>
        <w:t>。</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年度公务接待</w:t>
      </w:r>
      <w:r>
        <w:rPr>
          <w:rFonts w:ascii="仿宋_GB2312" w:eastAsia="仿宋_GB2312" w:hAnsi="仿宋" w:hint="eastAsia"/>
          <w:szCs w:val="32"/>
        </w:rPr>
        <w:t>5</w:t>
      </w:r>
      <w:r>
        <w:rPr>
          <w:rFonts w:ascii="仿宋_GB2312" w:eastAsia="仿宋_GB2312" w:hAnsi="仿宋" w:hint="eastAsia"/>
          <w:szCs w:val="32"/>
        </w:rPr>
        <w:t>批次，</w:t>
      </w:r>
      <w:r>
        <w:rPr>
          <w:rFonts w:ascii="仿宋_GB2312" w:eastAsia="仿宋_GB2312" w:hAnsi="仿宋" w:hint="eastAsia"/>
          <w:szCs w:val="32"/>
        </w:rPr>
        <w:t>36</w:t>
      </w:r>
      <w:r>
        <w:rPr>
          <w:rFonts w:ascii="仿宋_GB2312" w:eastAsia="仿宋_GB2312" w:hAnsi="仿宋" w:hint="eastAsia"/>
          <w:szCs w:val="32"/>
        </w:rPr>
        <w:t>人次。全年使用一般公共预算财政拨款安排的国内公务接待</w:t>
      </w:r>
      <w:r>
        <w:rPr>
          <w:rFonts w:ascii="仿宋_GB2312" w:eastAsia="仿宋_GB2312" w:hAnsi="仿宋" w:hint="eastAsia"/>
          <w:szCs w:val="32"/>
        </w:rPr>
        <w:t>36</w:t>
      </w:r>
      <w:r>
        <w:rPr>
          <w:rFonts w:ascii="仿宋_GB2312" w:eastAsia="仿宋_GB2312" w:hAnsi="仿宋" w:hint="eastAsia"/>
          <w:szCs w:val="32"/>
        </w:rPr>
        <w:t>人次，仲裁庭组成人员误餐</w:t>
      </w:r>
      <w:r>
        <w:rPr>
          <w:rFonts w:ascii="仿宋_GB2312" w:eastAsia="仿宋_GB2312" w:hAnsi="仿宋" w:hint="eastAsia"/>
          <w:szCs w:val="32"/>
        </w:rPr>
        <w:t>481</w:t>
      </w:r>
      <w:r>
        <w:rPr>
          <w:rFonts w:ascii="仿宋_GB2312" w:eastAsia="仿宋_GB2312" w:hAnsi="仿宋" w:hint="eastAsia"/>
          <w:szCs w:val="32"/>
        </w:rPr>
        <w:t>人次，主要用于案件办理中仲裁员办案开庭、外出调查过程中的误餐费。</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预算为</w:t>
      </w:r>
      <w:r>
        <w:rPr>
          <w:rFonts w:ascii="仿宋_GB2312" w:eastAsia="仿宋_GB2312" w:hAnsi="仿宋" w:hint="eastAsia"/>
          <w:szCs w:val="32"/>
        </w:rPr>
        <w:t>15</w:t>
      </w:r>
      <w:r>
        <w:rPr>
          <w:rFonts w:ascii="仿宋_GB2312" w:eastAsia="仿宋_GB2312" w:hAnsi="仿宋" w:hint="eastAsia"/>
          <w:szCs w:val="32"/>
        </w:rPr>
        <w:t>万元，支出决算为</w:t>
      </w:r>
      <w:r>
        <w:rPr>
          <w:rFonts w:ascii="仿宋_GB2312" w:eastAsia="仿宋_GB2312" w:hAnsi="仿宋" w:hint="eastAsia"/>
          <w:szCs w:val="32"/>
        </w:rPr>
        <w:t>3.34</w:t>
      </w:r>
      <w:r>
        <w:rPr>
          <w:rFonts w:ascii="仿宋_GB2312" w:eastAsia="仿宋_GB2312" w:hAnsi="仿宋" w:hint="eastAsia"/>
          <w:szCs w:val="32"/>
        </w:rPr>
        <w:t>万元，完成预算的</w:t>
      </w:r>
      <w:r>
        <w:rPr>
          <w:rFonts w:ascii="仿宋_GB2312" w:eastAsia="仿宋_GB2312" w:hAnsi="仿宋" w:hint="eastAsia"/>
          <w:szCs w:val="32"/>
        </w:rPr>
        <w:t>22.26%</w:t>
      </w:r>
      <w:r>
        <w:rPr>
          <w:rFonts w:ascii="仿宋_GB2312" w:eastAsia="仿宋_GB2312" w:hAnsi="仿宋" w:hint="eastAsia"/>
          <w:szCs w:val="32"/>
        </w:rPr>
        <w:t>，决算数较预算数减少</w:t>
      </w:r>
      <w:r>
        <w:rPr>
          <w:rFonts w:ascii="仿宋_GB2312" w:eastAsia="仿宋_GB2312" w:hAnsi="仿宋" w:hint="eastAsia"/>
          <w:szCs w:val="32"/>
        </w:rPr>
        <w:t>11.66</w:t>
      </w:r>
      <w:r>
        <w:rPr>
          <w:rFonts w:ascii="仿宋_GB2312" w:eastAsia="仿宋_GB2312" w:hAnsi="仿宋" w:hint="eastAsia"/>
          <w:szCs w:val="32"/>
        </w:rPr>
        <w:t>万元，主要原因是严格控制仲裁公务接待费用，压减支出。</w:t>
      </w:r>
    </w:p>
    <w:p w:rsidR="00DB4ED8" w:rsidRDefault="00B447E2">
      <w:pPr>
        <w:ind w:firstLineChars="200" w:firstLine="643"/>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（三）培训费支出情况</w:t>
      </w:r>
      <w:r>
        <w:rPr>
          <w:rFonts w:ascii="楷体_GB2312" w:eastAsia="楷体_GB2312" w:hAnsi="宋体" w:cs="楷体_GB2312" w:hint="eastAsia"/>
          <w:b/>
          <w:color w:val="000000"/>
          <w:kern w:val="0"/>
          <w:szCs w:val="32"/>
          <w:lang/>
        </w:rPr>
        <w:t>说明</w:t>
      </w:r>
      <w:r>
        <w:rPr>
          <w:rFonts w:ascii="楷体_GB2312" w:eastAsia="楷体_GB2312" w:hAnsi="宋体" w:cs="楷体_GB2312" w:hint="eastAsia"/>
          <w:b/>
          <w:color w:val="000000"/>
          <w:kern w:val="0"/>
          <w:szCs w:val="32"/>
          <w:lang/>
        </w:rPr>
        <w:t>。</w:t>
      </w:r>
    </w:p>
    <w:p w:rsidR="00DB4ED8" w:rsidRDefault="00B447E2">
      <w:pPr>
        <w:widowControl/>
        <w:ind w:firstLineChars="200" w:firstLine="640"/>
        <w:jc w:val="left"/>
        <w:rPr>
          <w:rFonts w:ascii="仿宋_GB2312" w:eastAsia="仿宋_GB2312" w:hAnsi="仿宋"/>
          <w:szCs w:val="32"/>
        </w:rPr>
      </w:pPr>
      <w:r>
        <w:rPr>
          <w:rFonts w:ascii="仿宋_GB2312" w:eastAsia="仿宋_GB2312" w:hAnsi="仿宋" w:hint="eastAsia"/>
          <w:szCs w:val="32"/>
        </w:rPr>
        <w:t>2019</w:t>
      </w:r>
      <w:r>
        <w:rPr>
          <w:rFonts w:ascii="仿宋_GB2312" w:eastAsia="仿宋_GB2312" w:hAnsi="仿宋" w:hint="eastAsia"/>
          <w:szCs w:val="32"/>
        </w:rPr>
        <w:t>年度培训费预算为</w:t>
      </w:r>
      <w:r>
        <w:rPr>
          <w:rFonts w:ascii="仿宋_GB2312" w:eastAsia="仿宋_GB2312" w:hAnsi="仿宋" w:hint="eastAsia"/>
          <w:szCs w:val="32"/>
        </w:rPr>
        <w:t>20</w:t>
      </w:r>
      <w:r>
        <w:rPr>
          <w:rFonts w:ascii="仿宋_GB2312" w:eastAsia="仿宋_GB2312" w:hAnsi="仿宋" w:hint="eastAsia"/>
          <w:szCs w:val="32"/>
        </w:rPr>
        <w:t>万元，支出决算为</w:t>
      </w:r>
      <w:r>
        <w:rPr>
          <w:rFonts w:ascii="仿宋_GB2312" w:eastAsia="仿宋_GB2312" w:hAnsi="仿宋" w:hint="eastAsia"/>
          <w:szCs w:val="32"/>
        </w:rPr>
        <w:t>2.76</w:t>
      </w:r>
      <w:r>
        <w:rPr>
          <w:rFonts w:ascii="仿宋_GB2312" w:eastAsia="仿宋_GB2312" w:hAnsi="仿宋" w:hint="eastAsia"/>
          <w:szCs w:val="32"/>
        </w:rPr>
        <w:t>万元，完成预算的</w:t>
      </w:r>
      <w:r>
        <w:rPr>
          <w:rFonts w:ascii="仿宋_GB2312" w:eastAsia="仿宋_GB2312" w:hAnsi="仿宋" w:hint="eastAsia"/>
          <w:szCs w:val="32"/>
        </w:rPr>
        <w:t>13.80%</w:t>
      </w:r>
      <w:r>
        <w:rPr>
          <w:rFonts w:ascii="仿宋_GB2312" w:eastAsia="仿宋_GB2312" w:hAnsi="仿宋" w:hint="eastAsia"/>
          <w:szCs w:val="32"/>
        </w:rPr>
        <w:t>，决算数较预算数减少</w:t>
      </w:r>
      <w:r>
        <w:rPr>
          <w:rFonts w:ascii="仿宋_GB2312" w:eastAsia="仿宋_GB2312" w:hAnsi="仿宋" w:hint="eastAsia"/>
          <w:szCs w:val="32"/>
        </w:rPr>
        <w:t>17.24</w:t>
      </w:r>
      <w:r>
        <w:rPr>
          <w:rFonts w:ascii="仿宋_GB2312" w:eastAsia="仿宋_GB2312" w:hAnsi="仿宋" w:hint="eastAsia"/>
          <w:szCs w:val="32"/>
        </w:rPr>
        <w:t>万元，主要原因是为了按照财政过“紧日子”的要</w:t>
      </w:r>
      <w:r>
        <w:rPr>
          <w:rFonts w:ascii="仿宋_GB2312" w:eastAsia="仿宋_GB2312" w:hAnsi="仿宋" w:hint="eastAsia"/>
          <w:szCs w:val="32"/>
        </w:rPr>
        <w:t>求，我单位培训尽量在本单位分批次举行，降低了培训成本。</w:t>
      </w:r>
    </w:p>
    <w:p w:rsidR="00DB4ED8" w:rsidRDefault="00B447E2">
      <w:pPr>
        <w:spacing w:line="360" w:lineRule="auto"/>
        <w:ind w:firstLineChars="200" w:firstLine="643"/>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（四）会议费支出情况</w:t>
      </w:r>
      <w:r>
        <w:rPr>
          <w:rFonts w:ascii="楷体_GB2312" w:eastAsia="楷体_GB2312" w:hAnsi="宋体" w:cs="楷体_GB2312" w:hint="eastAsia"/>
          <w:b/>
          <w:color w:val="000000"/>
          <w:kern w:val="0"/>
          <w:szCs w:val="32"/>
          <w:lang/>
        </w:rPr>
        <w:t>说明</w:t>
      </w:r>
      <w:r>
        <w:rPr>
          <w:rFonts w:ascii="楷体_GB2312" w:eastAsia="楷体_GB2312" w:hAnsi="宋体" w:cs="楷体_GB2312" w:hint="eastAsia"/>
          <w:b/>
          <w:color w:val="000000"/>
          <w:kern w:val="0"/>
          <w:szCs w:val="32"/>
          <w:lang/>
        </w:rPr>
        <w:t>。</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会议费预算为</w:t>
      </w:r>
      <w:r>
        <w:rPr>
          <w:rFonts w:ascii="仿宋_GB2312" w:eastAsia="仿宋_GB2312" w:hAnsi="仿宋_GB2312" w:cs="仿宋_GB2312" w:hint="eastAsia"/>
          <w:szCs w:val="32"/>
        </w:rPr>
        <w:t>16.60</w:t>
      </w:r>
      <w:r>
        <w:rPr>
          <w:rFonts w:ascii="仿宋_GB2312" w:eastAsia="仿宋_GB2312" w:hAnsi="仿宋_GB2312" w:cs="仿宋_GB2312" w:hint="eastAsia"/>
          <w:szCs w:val="32"/>
        </w:rPr>
        <w:t>万元，支出决算为</w:t>
      </w:r>
      <w:r>
        <w:rPr>
          <w:rFonts w:ascii="仿宋_GB2312" w:eastAsia="仿宋_GB2312" w:hAnsi="仿宋_GB2312" w:cs="仿宋_GB2312" w:hint="eastAsia"/>
          <w:szCs w:val="32"/>
        </w:rPr>
        <w:t>6.98</w:t>
      </w:r>
      <w:r>
        <w:rPr>
          <w:rFonts w:ascii="仿宋_GB2312" w:eastAsia="仿宋_GB2312" w:hAnsi="仿宋_GB2312" w:cs="仿宋_GB2312" w:hint="eastAsia"/>
          <w:szCs w:val="32"/>
        </w:rPr>
        <w:t>万元，完成预算的</w:t>
      </w:r>
      <w:r>
        <w:rPr>
          <w:rFonts w:ascii="仿宋_GB2312" w:eastAsia="仿宋_GB2312" w:hAnsi="仿宋_GB2312" w:cs="仿宋_GB2312" w:hint="eastAsia"/>
          <w:szCs w:val="32"/>
        </w:rPr>
        <w:t>42</w:t>
      </w:r>
      <w:r>
        <w:rPr>
          <w:rFonts w:ascii="仿宋_GB2312" w:eastAsia="仿宋_GB2312" w:hAnsi="仿宋_GB2312" w:cs="仿宋_GB2312" w:hint="eastAsia"/>
          <w:szCs w:val="32"/>
        </w:rPr>
        <w:t>%</w:t>
      </w:r>
      <w:r>
        <w:rPr>
          <w:rFonts w:ascii="仿宋_GB2312" w:eastAsia="仿宋_GB2312" w:hAnsi="仿宋_GB2312" w:cs="仿宋_GB2312" w:hint="eastAsia"/>
          <w:szCs w:val="32"/>
        </w:rPr>
        <w:t>，决算数较预算数减少</w:t>
      </w:r>
      <w:r>
        <w:rPr>
          <w:rFonts w:ascii="仿宋_GB2312" w:eastAsia="仿宋_GB2312" w:hAnsi="仿宋_GB2312" w:cs="仿宋_GB2312" w:hint="eastAsia"/>
          <w:szCs w:val="32"/>
        </w:rPr>
        <w:t>9.62</w:t>
      </w:r>
      <w:r>
        <w:rPr>
          <w:rFonts w:ascii="仿宋_GB2312" w:eastAsia="仿宋_GB2312" w:hAnsi="仿宋_GB2312" w:cs="仿宋_GB2312" w:hint="eastAsia"/>
          <w:szCs w:val="32"/>
        </w:rPr>
        <w:t>*</w:t>
      </w:r>
      <w:r>
        <w:rPr>
          <w:rFonts w:ascii="仿宋_GB2312" w:eastAsia="仿宋_GB2312" w:hAnsi="仿宋_GB2312" w:cs="仿宋_GB2312" w:hint="eastAsia"/>
          <w:szCs w:val="32"/>
        </w:rPr>
        <w:t>万元，主要原因是</w:t>
      </w:r>
      <w:r>
        <w:rPr>
          <w:rFonts w:ascii="仿宋_GB2312" w:eastAsia="仿宋_GB2312" w:hAnsi="仿宋_GB2312" w:cs="仿宋_GB2312" w:hint="eastAsia"/>
          <w:szCs w:val="32"/>
        </w:rPr>
        <w:t>为了按照财政过“紧日子”的要求，我单位会议尽量在本单位分批次举行，降低了会议成本</w:t>
      </w:r>
      <w:r>
        <w:rPr>
          <w:rFonts w:ascii="仿宋_GB2312" w:eastAsia="仿宋_GB2312" w:hAnsi="仿宋_GB2312" w:cs="仿宋_GB2312" w:hint="eastAsia"/>
          <w:szCs w:val="32"/>
        </w:rPr>
        <w:t>。</w:t>
      </w:r>
    </w:p>
    <w:p w:rsidR="00DB4ED8" w:rsidRDefault="00B447E2">
      <w:pPr>
        <w:numPr>
          <w:ilvl w:val="0"/>
          <w:numId w:val="4"/>
        </w:numPr>
        <w:ind w:firstLineChars="200" w:firstLine="640"/>
        <w:rPr>
          <w:rFonts w:ascii="黑体" w:eastAsia="黑体" w:hAnsi="黑体"/>
          <w:color w:val="000000"/>
          <w:kern w:val="0"/>
          <w:szCs w:val="32"/>
          <w:lang/>
        </w:rPr>
      </w:pPr>
      <w:r>
        <w:rPr>
          <w:rFonts w:ascii="黑体" w:eastAsia="黑体" w:hAnsi="黑体" w:hint="eastAsia"/>
          <w:color w:val="000000"/>
          <w:kern w:val="0"/>
          <w:szCs w:val="32"/>
          <w:lang/>
        </w:rPr>
        <w:lastRenderedPageBreak/>
        <w:t>政府性基金预算财政拨款收入支出情况</w:t>
      </w:r>
      <w:r>
        <w:rPr>
          <w:rFonts w:ascii="黑体" w:eastAsia="黑体" w:hAnsi="黑体" w:hint="eastAsia"/>
          <w:color w:val="000000"/>
          <w:kern w:val="0"/>
          <w:szCs w:val="32"/>
          <w:lang/>
        </w:rPr>
        <w:t>说明</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本部门无政府性基金决算收支，并已公开空表</w:t>
      </w:r>
      <w:r>
        <w:rPr>
          <w:rFonts w:ascii="仿宋_GB2312" w:eastAsia="仿宋_GB2312" w:hAnsi="仿宋_GB2312" w:cs="仿宋_GB2312" w:hint="eastAsia"/>
          <w:szCs w:val="32"/>
        </w:rPr>
        <w:t>。</w:t>
      </w:r>
    </w:p>
    <w:p w:rsidR="00DB4ED8" w:rsidRDefault="00B447E2">
      <w:pPr>
        <w:widowControl/>
        <w:ind w:firstLineChars="200" w:firstLine="640"/>
        <w:jc w:val="left"/>
        <w:rPr>
          <w:rFonts w:ascii="黑体" w:eastAsia="黑体" w:hAnsi="黑体"/>
          <w:color w:val="000000"/>
          <w:kern w:val="0"/>
          <w:szCs w:val="32"/>
          <w:lang/>
        </w:rPr>
      </w:pPr>
      <w:r>
        <w:rPr>
          <w:rFonts w:ascii="黑体" w:eastAsia="黑体" w:hAnsi="黑体" w:hint="eastAsia"/>
          <w:color w:val="000000"/>
          <w:kern w:val="0"/>
          <w:szCs w:val="32"/>
          <w:lang/>
        </w:rPr>
        <w:t>九、国有资本经营财政拨款收</w:t>
      </w:r>
      <w:r>
        <w:rPr>
          <w:rFonts w:ascii="黑体" w:eastAsia="黑体" w:hAnsi="黑体" w:hint="eastAsia"/>
          <w:color w:val="000000"/>
          <w:kern w:val="0"/>
          <w:szCs w:val="32"/>
          <w:lang/>
        </w:rPr>
        <w:t>入</w:t>
      </w:r>
      <w:r>
        <w:rPr>
          <w:rFonts w:ascii="黑体" w:eastAsia="黑体" w:hAnsi="黑体" w:hint="eastAsia"/>
          <w:color w:val="000000"/>
          <w:kern w:val="0"/>
          <w:szCs w:val="32"/>
          <w:lang/>
        </w:rPr>
        <w:t>支</w:t>
      </w:r>
      <w:r>
        <w:rPr>
          <w:rFonts w:ascii="黑体" w:eastAsia="黑体" w:hAnsi="黑体" w:hint="eastAsia"/>
          <w:color w:val="000000"/>
          <w:kern w:val="0"/>
          <w:szCs w:val="32"/>
          <w:lang/>
        </w:rPr>
        <w:t>出</w:t>
      </w:r>
      <w:r>
        <w:rPr>
          <w:rFonts w:ascii="黑体" w:eastAsia="黑体" w:hAnsi="黑体" w:hint="eastAsia"/>
          <w:color w:val="000000"/>
          <w:kern w:val="0"/>
          <w:szCs w:val="32"/>
          <w:lang/>
        </w:rPr>
        <w:t>情况</w:t>
      </w:r>
      <w:r>
        <w:rPr>
          <w:rFonts w:ascii="黑体" w:eastAsia="黑体" w:hAnsi="黑体" w:hint="eastAsia"/>
          <w:color w:val="000000"/>
          <w:kern w:val="0"/>
          <w:szCs w:val="32"/>
          <w:lang/>
        </w:rPr>
        <w:t>说明</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本部门无国有资本经营决算拨款收支</w:t>
      </w:r>
    </w:p>
    <w:p w:rsidR="00DB4ED8" w:rsidRDefault="00B447E2">
      <w:pPr>
        <w:widowControl/>
        <w:ind w:firstLineChars="200" w:firstLine="640"/>
        <w:jc w:val="left"/>
        <w:rPr>
          <w:rFonts w:ascii="黑体" w:eastAsia="黑体" w:hAnsi="黑体"/>
          <w:color w:val="000000"/>
          <w:kern w:val="0"/>
          <w:szCs w:val="32"/>
          <w:lang/>
        </w:rPr>
      </w:pPr>
      <w:r>
        <w:rPr>
          <w:rFonts w:ascii="黑体" w:eastAsia="黑体" w:hAnsi="黑体" w:hint="eastAsia"/>
          <w:color w:val="000000"/>
          <w:kern w:val="0"/>
          <w:szCs w:val="32"/>
          <w:lang/>
        </w:rPr>
        <w:t>十、预算绩效情况</w:t>
      </w:r>
      <w:r>
        <w:rPr>
          <w:rFonts w:ascii="黑体" w:eastAsia="黑体" w:hAnsi="黑体" w:hint="eastAsia"/>
          <w:color w:val="000000"/>
          <w:kern w:val="0"/>
          <w:szCs w:val="32"/>
          <w:lang/>
        </w:rPr>
        <w:t>说明</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根据预算绩效管理要求，本部门组织对</w:t>
      </w:r>
      <w:r>
        <w:rPr>
          <w:rFonts w:ascii="仿宋_GB2312" w:eastAsia="仿宋_GB2312" w:hAnsi="仿宋_GB2312" w:cs="仿宋_GB2312" w:hint="eastAsia"/>
          <w:szCs w:val="32"/>
        </w:rPr>
        <w:t>2019</w:t>
      </w:r>
      <w:r>
        <w:rPr>
          <w:rFonts w:ascii="仿宋_GB2312" w:eastAsia="仿宋_GB2312" w:hAnsi="仿宋_GB2312" w:cs="仿宋_GB2312" w:hint="eastAsia"/>
          <w:szCs w:val="32"/>
        </w:rPr>
        <w:t>年一般公共预算</w:t>
      </w:r>
      <w:r>
        <w:rPr>
          <w:rFonts w:ascii="仿宋_GB2312" w:eastAsia="仿宋_GB2312" w:hAnsi="仿宋_GB2312" w:cs="仿宋_GB2312" w:hint="eastAsia"/>
          <w:szCs w:val="32"/>
        </w:rPr>
        <w:t>1</w:t>
      </w:r>
      <w:r>
        <w:rPr>
          <w:rFonts w:ascii="仿宋_GB2312" w:eastAsia="仿宋_GB2312" w:hAnsi="仿宋_GB2312" w:cs="仿宋_GB2312" w:hint="eastAsia"/>
          <w:szCs w:val="32"/>
        </w:rPr>
        <w:t>个项目支出开展了绩效自评，其中，一级项目</w:t>
      </w:r>
      <w:r>
        <w:rPr>
          <w:rFonts w:ascii="仿宋_GB2312" w:eastAsia="仿宋_GB2312" w:hAnsi="仿宋_GB2312" w:cs="仿宋_GB2312" w:hint="eastAsia"/>
          <w:szCs w:val="32"/>
        </w:rPr>
        <w:t>1</w:t>
      </w:r>
      <w:r>
        <w:rPr>
          <w:rFonts w:ascii="仿宋_GB2312" w:eastAsia="仿宋_GB2312" w:hAnsi="仿宋_GB2312" w:cs="仿宋_GB2312" w:hint="eastAsia"/>
          <w:szCs w:val="32"/>
        </w:rPr>
        <w:t>个，共涉及资金</w:t>
      </w:r>
      <w:r>
        <w:rPr>
          <w:rFonts w:ascii="仿宋_GB2312" w:eastAsia="仿宋_GB2312" w:hAnsi="仿宋_GB2312" w:cs="仿宋_GB2312" w:hint="eastAsia"/>
          <w:szCs w:val="32"/>
        </w:rPr>
        <w:t>1198.69</w:t>
      </w:r>
      <w:r>
        <w:rPr>
          <w:rFonts w:ascii="仿宋_GB2312" w:eastAsia="仿宋_GB2312" w:hAnsi="仿宋_GB2312" w:cs="仿宋_GB2312" w:hint="eastAsia"/>
          <w:szCs w:val="32"/>
        </w:rPr>
        <w:t>万元，占一般公共预算项目支出总额的</w:t>
      </w:r>
      <w:r>
        <w:rPr>
          <w:rFonts w:ascii="仿宋_GB2312" w:eastAsia="仿宋_GB2312" w:hAnsi="仿宋_GB2312" w:cs="仿宋_GB2312" w:hint="eastAsia"/>
          <w:szCs w:val="32"/>
        </w:rPr>
        <w:t>96.50</w:t>
      </w:r>
      <w:r>
        <w:rPr>
          <w:rFonts w:ascii="仿宋_GB2312" w:eastAsia="仿宋_GB2312" w:hAnsi="仿宋_GB2312" w:cs="仿宋_GB2312" w:hint="eastAsia"/>
          <w:szCs w:val="32"/>
        </w:rPr>
        <w:t>%</w:t>
      </w:r>
      <w:r>
        <w:rPr>
          <w:rFonts w:ascii="仿宋_GB2312" w:eastAsia="仿宋_GB2312" w:hAnsi="仿宋_GB2312" w:cs="仿宋_GB2312" w:hint="eastAsia"/>
          <w:szCs w:val="32"/>
        </w:rPr>
        <w:t>；我单位无政府性基金。</w:t>
      </w:r>
      <w:r>
        <w:rPr>
          <w:rFonts w:ascii="仿宋_GB2312" w:eastAsia="仿宋_GB2312" w:hAnsi="仿宋_GB2312" w:cs="仿宋_GB2312" w:hint="eastAsia"/>
          <w:szCs w:val="32"/>
        </w:rPr>
        <w:t>本部门组织对</w:t>
      </w: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部门</w:t>
      </w:r>
      <w:r>
        <w:rPr>
          <w:rFonts w:ascii="仿宋_GB2312" w:eastAsia="仿宋_GB2312" w:hAnsi="仿宋_GB2312" w:cs="仿宋_GB2312" w:hint="eastAsia"/>
          <w:szCs w:val="32"/>
        </w:rPr>
        <w:t>项目</w:t>
      </w:r>
      <w:r>
        <w:rPr>
          <w:rFonts w:ascii="仿宋_GB2312" w:eastAsia="仿宋_GB2312" w:hAnsi="仿宋_GB2312" w:cs="仿宋_GB2312" w:hint="eastAsia"/>
          <w:szCs w:val="32"/>
        </w:rPr>
        <w:t>进行了绩效自评，涉及资金</w:t>
      </w:r>
      <w:r>
        <w:rPr>
          <w:rFonts w:ascii="仿宋_GB2312" w:eastAsia="仿宋_GB2312" w:hAnsi="仿宋_GB2312" w:cs="仿宋_GB2312" w:hint="eastAsia"/>
          <w:szCs w:val="32"/>
        </w:rPr>
        <w:t>1198.69</w:t>
      </w:r>
      <w:r>
        <w:rPr>
          <w:rFonts w:ascii="仿宋_GB2312" w:eastAsia="仿宋_GB2312" w:hAnsi="仿宋_GB2312" w:cs="仿宋_GB2312" w:hint="eastAsia"/>
          <w:szCs w:val="32"/>
        </w:rPr>
        <w:t>万元。</w:t>
      </w:r>
    </w:p>
    <w:p w:rsidR="00DB4ED8" w:rsidRDefault="00B447E2">
      <w:pPr>
        <w:ind w:firstLineChars="200" w:firstLine="643"/>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w:t>
      </w:r>
      <w:r>
        <w:rPr>
          <w:rFonts w:ascii="楷体_GB2312" w:eastAsia="楷体_GB2312" w:hAnsi="宋体" w:cs="楷体_GB2312" w:hint="eastAsia"/>
          <w:b/>
          <w:color w:val="000000"/>
          <w:kern w:val="0"/>
          <w:szCs w:val="32"/>
          <w:lang/>
        </w:rPr>
        <w:t>一</w:t>
      </w:r>
      <w:r>
        <w:rPr>
          <w:rFonts w:ascii="楷体_GB2312" w:eastAsia="楷体_GB2312" w:hAnsi="宋体" w:cs="楷体_GB2312" w:hint="eastAsia"/>
          <w:b/>
          <w:color w:val="000000"/>
          <w:kern w:val="0"/>
          <w:szCs w:val="32"/>
          <w:lang/>
        </w:rPr>
        <w:t>）部门决算中项目绩效自评结果。</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仲裁业务费</w:t>
      </w:r>
      <w:r>
        <w:rPr>
          <w:rFonts w:ascii="仿宋_GB2312" w:eastAsia="仿宋_GB2312" w:hAnsi="仿宋_GB2312" w:cs="仿宋_GB2312" w:hint="eastAsia"/>
          <w:szCs w:val="32"/>
        </w:rPr>
        <w:t>项目绩效自评综述：根据年初设定的绩效目标，项目自评得分</w:t>
      </w:r>
      <w:r>
        <w:rPr>
          <w:rFonts w:ascii="仿宋_GB2312" w:eastAsia="仿宋_GB2312" w:hAnsi="仿宋_GB2312" w:cs="仿宋_GB2312" w:hint="eastAsia"/>
          <w:szCs w:val="32"/>
        </w:rPr>
        <w:t>94</w:t>
      </w:r>
      <w:r>
        <w:rPr>
          <w:rFonts w:ascii="仿宋_GB2312" w:eastAsia="仿宋_GB2312" w:hAnsi="仿宋_GB2312" w:cs="仿宋_GB2312" w:hint="eastAsia"/>
          <w:szCs w:val="32"/>
        </w:rPr>
        <w:t>分。项目全年预算数</w:t>
      </w:r>
      <w:r>
        <w:rPr>
          <w:rFonts w:ascii="仿宋_GB2312" w:eastAsia="仿宋_GB2312" w:hAnsi="仿宋_GB2312" w:cs="仿宋_GB2312" w:hint="eastAsia"/>
          <w:szCs w:val="32"/>
        </w:rPr>
        <w:t>1373.50</w:t>
      </w:r>
      <w:r>
        <w:rPr>
          <w:rFonts w:ascii="仿宋_GB2312" w:eastAsia="仿宋_GB2312" w:hAnsi="仿宋_GB2312" w:cs="仿宋_GB2312" w:hint="eastAsia"/>
          <w:szCs w:val="32"/>
        </w:rPr>
        <w:t>万元，执行数</w:t>
      </w:r>
      <w:r>
        <w:rPr>
          <w:rFonts w:ascii="仿宋_GB2312" w:eastAsia="仿宋_GB2312" w:hAnsi="仿宋_GB2312" w:cs="仿宋_GB2312" w:hint="eastAsia"/>
          <w:szCs w:val="32"/>
        </w:rPr>
        <w:t xml:space="preserve"> </w:t>
      </w:r>
      <w:r>
        <w:rPr>
          <w:rFonts w:ascii="仿宋_GB2312" w:eastAsia="仿宋_GB2312" w:hAnsi="仿宋_GB2312" w:cs="仿宋_GB2312" w:hint="eastAsia"/>
          <w:szCs w:val="32"/>
        </w:rPr>
        <w:t>1198.69</w:t>
      </w:r>
      <w:r>
        <w:rPr>
          <w:rFonts w:ascii="仿宋_GB2312" w:eastAsia="仿宋_GB2312" w:hAnsi="仿宋_GB2312" w:cs="仿宋_GB2312" w:hint="eastAsia"/>
          <w:szCs w:val="32"/>
        </w:rPr>
        <w:t>万元，完成预算的</w:t>
      </w:r>
      <w:r>
        <w:rPr>
          <w:rFonts w:ascii="仿宋_GB2312" w:eastAsia="仿宋_GB2312" w:hAnsi="仿宋_GB2312" w:cs="仿宋_GB2312" w:hint="eastAsia"/>
          <w:szCs w:val="32"/>
        </w:rPr>
        <w:t>92.20</w:t>
      </w:r>
      <w:r>
        <w:rPr>
          <w:rFonts w:ascii="仿宋_GB2312" w:eastAsia="仿宋_GB2312" w:hAnsi="仿宋_GB2312" w:cs="仿宋_GB2312" w:hint="eastAsia"/>
          <w:szCs w:val="32"/>
        </w:rPr>
        <w:t>%</w:t>
      </w:r>
      <w:r>
        <w:rPr>
          <w:rFonts w:ascii="仿宋_GB2312" w:eastAsia="仿宋_GB2312" w:hAnsi="仿宋_GB2312" w:cs="仿宋_GB2312" w:hint="eastAsia"/>
          <w:szCs w:val="32"/>
        </w:rPr>
        <w:t>。</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主要产出和效果：</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通过项目实施通过本次绩效自评，全面摸排部门预算资金的实施情况，总结存在的问题，提高预算资金的使用质量与效率，确保预算资金的安全、规范运行，达到资金投入产出的有效成果，以取得较好社会效益和经济效益。</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发现的问题及原因：本单位设置的</w:t>
      </w:r>
      <w:r>
        <w:rPr>
          <w:rFonts w:ascii="仿宋_GB2312" w:eastAsia="仿宋_GB2312" w:hAnsi="仿宋_GB2312" w:cs="仿宋_GB2312" w:hint="eastAsia"/>
          <w:szCs w:val="32"/>
        </w:rPr>
        <w:t>2019</w:t>
      </w:r>
      <w:r>
        <w:rPr>
          <w:rFonts w:ascii="仿宋_GB2312" w:eastAsia="仿宋_GB2312" w:hAnsi="仿宋_GB2312" w:cs="仿宋_GB2312" w:hint="eastAsia"/>
          <w:szCs w:val="32"/>
        </w:rPr>
        <w:t>年部门预算绩效指标</w:t>
      </w:r>
      <w:r>
        <w:rPr>
          <w:rFonts w:ascii="仿宋_GB2312" w:eastAsia="仿宋_GB2312" w:hAnsi="仿宋_GB2312" w:cs="仿宋_GB2312" w:hint="eastAsia"/>
          <w:szCs w:val="32"/>
        </w:rPr>
        <w:t>单一项目数额较大</w:t>
      </w:r>
      <w:r>
        <w:rPr>
          <w:rFonts w:ascii="仿宋_GB2312" w:eastAsia="仿宋_GB2312" w:hAnsi="仿宋_GB2312" w:cs="仿宋_GB2312" w:hint="eastAsia"/>
          <w:szCs w:val="32"/>
        </w:rPr>
        <w:t>，</w:t>
      </w:r>
      <w:r>
        <w:rPr>
          <w:rFonts w:ascii="仿宋_GB2312" w:eastAsia="仿宋_GB2312" w:hAnsi="仿宋_GB2312" w:cs="仿宋_GB2312" w:hint="eastAsia"/>
          <w:szCs w:val="32"/>
        </w:rPr>
        <w:t>占比较重，这是由于仲裁事业的特殊性，仲裁业务费用占费用比重大。</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lastRenderedPageBreak/>
        <w:t>下一步改进措施：</w:t>
      </w:r>
      <w:r>
        <w:rPr>
          <w:rFonts w:ascii="仿宋_GB2312" w:eastAsia="仿宋_GB2312" w:hAnsi="仿宋_GB2312" w:cs="仿宋_GB2312" w:hint="eastAsia"/>
          <w:szCs w:val="32"/>
        </w:rPr>
        <w:t>不断加强学习预算法及绩效管理办法，科学的编制预算绩效。</w:t>
      </w:r>
    </w:p>
    <w:p w:rsidR="00DB4ED8" w:rsidRDefault="00B447E2">
      <w:pPr>
        <w:ind w:firstLine="640"/>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w:t>
      </w:r>
      <w:r>
        <w:rPr>
          <w:rFonts w:ascii="楷体_GB2312" w:eastAsia="楷体_GB2312" w:hAnsi="宋体" w:cs="楷体_GB2312" w:hint="eastAsia"/>
          <w:b/>
          <w:color w:val="000000"/>
          <w:kern w:val="0"/>
          <w:szCs w:val="32"/>
          <w:lang/>
        </w:rPr>
        <w:t>二</w:t>
      </w:r>
      <w:r>
        <w:rPr>
          <w:rFonts w:ascii="楷体_GB2312" w:eastAsia="楷体_GB2312" w:hAnsi="宋体" w:cs="楷体_GB2312" w:hint="eastAsia"/>
          <w:b/>
          <w:color w:val="000000"/>
          <w:kern w:val="0"/>
          <w:szCs w:val="32"/>
          <w:lang/>
        </w:rPr>
        <w:t>）部门决算中</w:t>
      </w:r>
      <w:r>
        <w:rPr>
          <w:rFonts w:ascii="楷体_GB2312" w:eastAsia="楷体_GB2312" w:hAnsi="宋体" w:cs="楷体_GB2312" w:hint="eastAsia"/>
          <w:b/>
          <w:color w:val="000000"/>
          <w:kern w:val="0"/>
          <w:szCs w:val="32"/>
          <w:lang/>
        </w:rPr>
        <w:t>整体支出</w:t>
      </w:r>
      <w:r>
        <w:rPr>
          <w:rFonts w:ascii="楷体_GB2312" w:eastAsia="楷体_GB2312" w:hAnsi="宋体" w:cs="楷体_GB2312" w:hint="eastAsia"/>
          <w:b/>
          <w:color w:val="000000"/>
          <w:kern w:val="0"/>
          <w:szCs w:val="32"/>
          <w:lang/>
        </w:rPr>
        <w:t>绩效自评结果。</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根据年初设定的绩效目标，</w:t>
      </w:r>
      <w:r>
        <w:rPr>
          <w:rFonts w:ascii="仿宋_GB2312" w:eastAsia="仿宋_GB2312" w:hAnsi="仿宋_GB2312" w:cs="仿宋_GB2312" w:hint="eastAsia"/>
          <w:szCs w:val="32"/>
        </w:rPr>
        <w:t>本部门整体</w:t>
      </w:r>
      <w:r>
        <w:rPr>
          <w:rFonts w:ascii="仿宋_GB2312" w:eastAsia="仿宋_GB2312" w:hAnsi="仿宋_GB2312" w:cs="仿宋_GB2312" w:hint="eastAsia"/>
          <w:szCs w:val="32"/>
        </w:rPr>
        <w:t>2019</w:t>
      </w:r>
      <w:r>
        <w:rPr>
          <w:rFonts w:ascii="仿宋_GB2312" w:eastAsia="仿宋_GB2312" w:hAnsi="仿宋_GB2312" w:cs="仿宋_GB2312" w:hint="eastAsia"/>
          <w:szCs w:val="32"/>
        </w:rPr>
        <w:t>年度整体</w:t>
      </w:r>
      <w:r>
        <w:rPr>
          <w:rFonts w:ascii="仿宋_GB2312" w:eastAsia="仿宋_GB2312" w:hAnsi="仿宋_GB2312" w:cs="仿宋_GB2312" w:hint="eastAsia"/>
          <w:szCs w:val="32"/>
        </w:rPr>
        <w:t>自评得分</w:t>
      </w:r>
      <w:r>
        <w:rPr>
          <w:rFonts w:ascii="仿宋_GB2312" w:eastAsia="仿宋_GB2312" w:hAnsi="仿宋_GB2312" w:cs="仿宋_GB2312" w:hint="eastAsia"/>
          <w:szCs w:val="32"/>
        </w:rPr>
        <w:t>94</w:t>
      </w:r>
      <w:r>
        <w:rPr>
          <w:rFonts w:ascii="仿宋_GB2312" w:eastAsia="仿宋_GB2312" w:hAnsi="仿宋_GB2312" w:cs="仿宋_GB2312" w:hint="eastAsia"/>
          <w:szCs w:val="32"/>
        </w:rPr>
        <w:t>分。全年预算数</w:t>
      </w:r>
      <w:r>
        <w:rPr>
          <w:rFonts w:ascii="仿宋_GB2312" w:eastAsia="仿宋_GB2312" w:hAnsi="仿宋_GB2312" w:cs="仿宋_GB2312" w:hint="eastAsia"/>
          <w:szCs w:val="32"/>
        </w:rPr>
        <w:t>1633.83</w:t>
      </w:r>
      <w:r>
        <w:rPr>
          <w:rFonts w:ascii="仿宋_GB2312" w:eastAsia="仿宋_GB2312" w:hAnsi="仿宋_GB2312" w:cs="仿宋_GB2312" w:hint="eastAsia"/>
          <w:szCs w:val="32"/>
        </w:rPr>
        <w:t>万元，执行数</w:t>
      </w:r>
      <w:r>
        <w:rPr>
          <w:rFonts w:ascii="仿宋_GB2312" w:eastAsia="仿宋_GB2312" w:hAnsi="仿宋_GB2312" w:cs="仿宋_GB2312" w:hint="eastAsia"/>
          <w:szCs w:val="32"/>
        </w:rPr>
        <w:t>1490.89</w:t>
      </w:r>
      <w:r>
        <w:rPr>
          <w:rFonts w:ascii="仿宋_GB2312" w:eastAsia="仿宋_GB2312" w:hAnsi="仿宋_GB2312" w:cs="仿宋_GB2312" w:hint="eastAsia"/>
          <w:szCs w:val="32"/>
        </w:rPr>
        <w:t>万元，完成预算的</w:t>
      </w:r>
      <w:r>
        <w:rPr>
          <w:rFonts w:ascii="仿宋_GB2312" w:eastAsia="仿宋_GB2312" w:hAnsi="仿宋_GB2312" w:cs="仿宋_GB2312" w:hint="eastAsia"/>
          <w:szCs w:val="32"/>
        </w:rPr>
        <w:t>91.25</w:t>
      </w:r>
      <w:r>
        <w:rPr>
          <w:rFonts w:ascii="仿宋_GB2312" w:eastAsia="仿宋_GB2312" w:hAnsi="仿宋_GB2312" w:cs="仿宋_GB2312" w:hint="eastAsia"/>
          <w:szCs w:val="32"/>
        </w:rPr>
        <w:t>%</w:t>
      </w:r>
      <w:r>
        <w:rPr>
          <w:rFonts w:ascii="仿宋_GB2312" w:eastAsia="仿宋_GB2312" w:hAnsi="仿宋_GB2312" w:cs="仿宋_GB2312" w:hint="eastAsia"/>
          <w:szCs w:val="32"/>
        </w:rPr>
        <w:t>。</w:t>
      </w:r>
    </w:p>
    <w:p w:rsidR="00DB4ED8" w:rsidRDefault="00B447E2">
      <w:pPr>
        <w:ind w:firstLine="640"/>
        <w:rPr>
          <w:rFonts w:ascii="仿宋_GB2312" w:eastAsia="仿宋_GB2312" w:hAnsi="仿宋_GB2312" w:cs="仿宋_GB2312"/>
          <w:szCs w:val="32"/>
        </w:rPr>
      </w:pPr>
      <w:bookmarkStart w:id="0" w:name="_Toc45782669"/>
      <w:r>
        <w:rPr>
          <w:rFonts w:ascii="仿宋_GB2312" w:eastAsia="仿宋_GB2312" w:hAnsi="仿宋_GB2312" w:cs="仿宋_GB2312" w:hint="eastAsia"/>
          <w:szCs w:val="32"/>
        </w:rPr>
        <w:t>1</w:t>
      </w:r>
      <w:r>
        <w:rPr>
          <w:rFonts w:ascii="仿宋_GB2312" w:eastAsia="仿宋_GB2312" w:hAnsi="仿宋_GB2312" w:cs="仿宋_GB2312" w:hint="eastAsia"/>
          <w:szCs w:val="32"/>
        </w:rPr>
        <w:t>、</w:t>
      </w:r>
      <w:bookmarkEnd w:id="0"/>
      <w:r>
        <w:rPr>
          <w:rFonts w:ascii="仿宋_GB2312" w:eastAsia="仿宋_GB2312" w:hAnsi="仿宋_GB2312" w:cs="仿宋_GB2312" w:hint="eastAsia"/>
          <w:szCs w:val="32"/>
        </w:rPr>
        <w:t>实际完成率</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本部门</w:t>
      </w:r>
      <w:r>
        <w:rPr>
          <w:rFonts w:ascii="仿宋_GB2312" w:eastAsia="仿宋_GB2312" w:hAnsi="仿宋_GB2312" w:cs="仿宋_GB2312" w:hint="eastAsia"/>
          <w:szCs w:val="32"/>
        </w:rPr>
        <w:t>2019</w:t>
      </w:r>
      <w:r>
        <w:rPr>
          <w:rFonts w:ascii="仿宋_GB2312" w:eastAsia="仿宋_GB2312" w:hAnsi="仿宋_GB2312" w:cs="仿宋_GB2312" w:hint="eastAsia"/>
          <w:szCs w:val="32"/>
        </w:rPr>
        <w:t>年任务完成情况较好，具体仲裁案件受理、结案情况见下表：</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年部门任务完成情况统计表</w:t>
      </w:r>
    </w:p>
    <w:tbl>
      <w:tblPr>
        <w:tblW w:w="8330" w:type="dxa"/>
        <w:tblBorders>
          <w:top w:val="single" w:sz="12" w:space="0" w:color="auto"/>
          <w:bottom w:val="single" w:sz="12" w:space="0" w:color="auto"/>
          <w:insideH w:val="dotted" w:sz="4" w:space="0" w:color="auto"/>
          <w:insideV w:val="dotted" w:sz="4" w:space="0" w:color="auto"/>
        </w:tblBorders>
        <w:tblLayout w:type="fixed"/>
        <w:tblLook w:val="04A0"/>
      </w:tblPr>
      <w:tblGrid>
        <w:gridCol w:w="2235"/>
        <w:gridCol w:w="1984"/>
        <w:gridCol w:w="1633"/>
        <w:gridCol w:w="2478"/>
      </w:tblGrid>
      <w:tr w:rsidR="00DB4ED8">
        <w:trPr>
          <w:trHeight w:val="338"/>
        </w:trPr>
        <w:tc>
          <w:tcPr>
            <w:tcW w:w="2235" w:type="dxa"/>
            <w:tcBorders>
              <w:top w:val="single" w:sz="12" w:space="0" w:color="auto"/>
            </w:tcBorders>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项目</w:t>
            </w:r>
          </w:p>
        </w:tc>
        <w:tc>
          <w:tcPr>
            <w:tcW w:w="1984" w:type="dxa"/>
            <w:tcBorders>
              <w:top w:val="single" w:sz="12" w:space="0" w:color="auto"/>
            </w:tcBorders>
            <w:vAlign w:val="center"/>
          </w:tcPr>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考核</w:t>
            </w:r>
          </w:p>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标准</w:t>
            </w:r>
          </w:p>
        </w:tc>
        <w:tc>
          <w:tcPr>
            <w:tcW w:w="1633" w:type="dxa"/>
            <w:tcBorders>
              <w:top w:val="single" w:sz="12" w:space="0" w:color="auto"/>
            </w:tcBorders>
            <w:vAlign w:val="center"/>
          </w:tcPr>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实际完成情况</w:t>
            </w:r>
          </w:p>
        </w:tc>
        <w:tc>
          <w:tcPr>
            <w:tcW w:w="2478" w:type="dxa"/>
            <w:tcBorders>
              <w:top w:val="single" w:sz="12" w:space="0" w:color="auto"/>
            </w:tcBorders>
            <w:vAlign w:val="center"/>
          </w:tcPr>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得分</w:t>
            </w:r>
          </w:p>
        </w:tc>
      </w:tr>
      <w:tr w:rsidR="00DB4ED8">
        <w:trPr>
          <w:trHeight w:val="338"/>
        </w:trPr>
        <w:tc>
          <w:tcPr>
            <w:tcW w:w="2235"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仲裁案件受理数量</w:t>
            </w:r>
          </w:p>
        </w:tc>
        <w:tc>
          <w:tcPr>
            <w:tcW w:w="1984"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仲裁案件受理</w:t>
            </w:r>
            <w:r>
              <w:rPr>
                <w:rFonts w:ascii="仿宋_GB2312" w:eastAsia="仿宋_GB2312" w:hAnsi="仿宋_GB2312" w:cs="仿宋_GB2312" w:hint="eastAsia"/>
                <w:szCs w:val="32"/>
              </w:rPr>
              <w:t>3</w:t>
            </w:r>
            <w:r>
              <w:rPr>
                <w:rFonts w:ascii="仿宋_GB2312" w:eastAsia="仿宋_GB2312" w:hAnsi="仿宋_GB2312" w:cs="仿宋_GB2312" w:hint="eastAsia"/>
                <w:szCs w:val="32"/>
              </w:rPr>
              <w:t>000</w:t>
            </w:r>
            <w:r>
              <w:rPr>
                <w:rFonts w:ascii="仿宋_GB2312" w:eastAsia="仿宋_GB2312" w:hAnsi="仿宋_GB2312" w:cs="仿宋_GB2312" w:hint="eastAsia"/>
                <w:szCs w:val="32"/>
              </w:rPr>
              <w:t>件</w:t>
            </w:r>
          </w:p>
        </w:tc>
        <w:tc>
          <w:tcPr>
            <w:tcW w:w="1633" w:type="dxa"/>
            <w:vAlign w:val="center"/>
          </w:tcPr>
          <w:p w:rsidR="00DB4ED8" w:rsidRDefault="00B447E2">
            <w:pPr>
              <w:ind w:firstLine="640"/>
              <w:jc w:val="left"/>
              <w:rPr>
                <w:rFonts w:ascii="仿宋_GB2312" w:eastAsia="仿宋_GB2312" w:hAnsi="仿宋_GB2312" w:cs="仿宋_GB2312"/>
                <w:szCs w:val="32"/>
              </w:rPr>
            </w:pPr>
            <w:r>
              <w:rPr>
                <w:rFonts w:ascii="仿宋_GB2312" w:eastAsia="仿宋_GB2312" w:hAnsi="仿宋_GB2312" w:cs="仿宋_GB2312" w:hint="eastAsia"/>
                <w:szCs w:val="32"/>
              </w:rPr>
              <w:t>完成</w:t>
            </w:r>
          </w:p>
        </w:tc>
        <w:tc>
          <w:tcPr>
            <w:tcW w:w="2478" w:type="dxa"/>
            <w:vAlign w:val="center"/>
          </w:tcPr>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满分</w:t>
            </w:r>
          </w:p>
        </w:tc>
      </w:tr>
      <w:tr w:rsidR="00DB4ED8">
        <w:trPr>
          <w:trHeight w:val="338"/>
        </w:trPr>
        <w:tc>
          <w:tcPr>
            <w:tcW w:w="2235" w:type="dxa"/>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仲裁案件结案率</w:t>
            </w:r>
          </w:p>
        </w:tc>
        <w:tc>
          <w:tcPr>
            <w:tcW w:w="1984"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仲裁案件结案率</w:t>
            </w:r>
            <w:r>
              <w:rPr>
                <w:rFonts w:ascii="仿宋_GB2312" w:eastAsia="仿宋_GB2312" w:hAnsi="仿宋_GB2312" w:cs="仿宋_GB2312" w:hint="eastAsia"/>
                <w:szCs w:val="32"/>
              </w:rPr>
              <w:t>85%</w:t>
            </w:r>
          </w:p>
        </w:tc>
        <w:tc>
          <w:tcPr>
            <w:tcW w:w="1633" w:type="dxa"/>
            <w:vAlign w:val="center"/>
          </w:tcPr>
          <w:p w:rsidR="00DB4ED8" w:rsidRDefault="00B447E2">
            <w:pPr>
              <w:ind w:firstLine="640"/>
              <w:jc w:val="left"/>
              <w:rPr>
                <w:rFonts w:ascii="仿宋_GB2312" w:eastAsia="仿宋_GB2312" w:hAnsi="仿宋_GB2312" w:cs="仿宋_GB2312"/>
                <w:szCs w:val="32"/>
              </w:rPr>
            </w:pPr>
            <w:r>
              <w:rPr>
                <w:rFonts w:ascii="仿宋_GB2312" w:eastAsia="仿宋_GB2312" w:hAnsi="仿宋_GB2312" w:cs="仿宋_GB2312" w:hint="eastAsia"/>
                <w:szCs w:val="32"/>
              </w:rPr>
              <w:t>完成</w:t>
            </w:r>
          </w:p>
        </w:tc>
        <w:tc>
          <w:tcPr>
            <w:tcW w:w="2478" w:type="dxa"/>
            <w:vAlign w:val="center"/>
          </w:tcPr>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满分</w:t>
            </w:r>
          </w:p>
        </w:tc>
      </w:tr>
      <w:tr w:rsidR="00DB4ED8">
        <w:trPr>
          <w:trHeight w:val="338"/>
        </w:trPr>
        <w:tc>
          <w:tcPr>
            <w:tcW w:w="2235"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仲裁调解率</w:t>
            </w:r>
          </w:p>
        </w:tc>
        <w:tc>
          <w:tcPr>
            <w:tcW w:w="1984"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仲裁调解率</w:t>
            </w:r>
            <w:r>
              <w:rPr>
                <w:rFonts w:ascii="仿宋_GB2312" w:eastAsia="仿宋_GB2312" w:hAnsi="仿宋_GB2312" w:cs="仿宋_GB2312" w:hint="eastAsia"/>
                <w:szCs w:val="32"/>
              </w:rPr>
              <w:t>41</w:t>
            </w:r>
            <w:r>
              <w:rPr>
                <w:rFonts w:ascii="仿宋_GB2312" w:eastAsia="仿宋_GB2312" w:hAnsi="仿宋_GB2312" w:cs="仿宋_GB2312" w:hint="eastAsia"/>
                <w:szCs w:val="32"/>
              </w:rPr>
              <w:t>.00%</w:t>
            </w:r>
          </w:p>
        </w:tc>
        <w:tc>
          <w:tcPr>
            <w:tcW w:w="1633" w:type="dxa"/>
            <w:vAlign w:val="center"/>
          </w:tcPr>
          <w:p w:rsidR="00DB4ED8" w:rsidRDefault="00B447E2">
            <w:pPr>
              <w:ind w:firstLine="640"/>
              <w:jc w:val="left"/>
              <w:rPr>
                <w:rFonts w:ascii="仿宋_GB2312" w:eastAsia="仿宋_GB2312" w:hAnsi="仿宋_GB2312" w:cs="仿宋_GB2312"/>
                <w:szCs w:val="32"/>
              </w:rPr>
            </w:pPr>
            <w:r>
              <w:rPr>
                <w:rFonts w:ascii="仿宋_GB2312" w:eastAsia="仿宋_GB2312" w:hAnsi="仿宋_GB2312" w:cs="仿宋_GB2312" w:hint="eastAsia"/>
                <w:szCs w:val="32"/>
              </w:rPr>
              <w:t>完成</w:t>
            </w:r>
          </w:p>
        </w:tc>
        <w:tc>
          <w:tcPr>
            <w:tcW w:w="2478" w:type="dxa"/>
            <w:vAlign w:val="center"/>
          </w:tcPr>
          <w:p w:rsidR="00DB4ED8" w:rsidRDefault="00B447E2">
            <w:pPr>
              <w:ind w:firstLine="640"/>
              <w:jc w:val="center"/>
              <w:rPr>
                <w:rFonts w:ascii="仿宋_GB2312" w:eastAsia="仿宋_GB2312" w:hAnsi="仿宋_GB2312" w:cs="仿宋_GB2312"/>
                <w:szCs w:val="32"/>
              </w:rPr>
            </w:pPr>
            <w:r>
              <w:rPr>
                <w:rFonts w:ascii="仿宋_GB2312" w:eastAsia="仿宋_GB2312" w:hAnsi="仿宋_GB2312" w:cs="仿宋_GB2312" w:hint="eastAsia"/>
                <w:szCs w:val="32"/>
              </w:rPr>
              <w:t>满分</w:t>
            </w:r>
          </w:p>
        </w:tc>
      </w:tr>
    </w:tbl>
    <w:p w:rsidR="00DB4ED8" w:rsidRDefault="00B447E2">
      <w:pPr>
        <w:ind w:firstLine="640"/>
        <w:rPr>
          <w:rFonts w:ascii="仿宋_GB2312" w:eastAsia="仿宋_GB2312" w:hAnsi="仿宋_GB2312" w:cs="仿宋_GB2312"/>
          <w:szCs w:val="32"/>
        </w:rPr>
      </w:pPr>
      <w:bookmarkStart w:id="1" w:name="_Toc45782670"/>
      <w:r>
        <w:rPr>
          <w:rFonts w:ascii="仿宋_GB2312" w:eastAsia="仿宋_GB2312" w:hAnsi="仿宋_GB2312" w:cs="仿宋_GB2312" w:hint="eastAsia"/>
          <w:szCs w:val="32"/>
        </w:rPr>
        <w:t>2</w:t>
      </w:r>
      <w:r>
        <w:rPr>
          <w:rFonts w:ascii="仿宋_GB2312" w:eastAsia="仿宋_GB2312" w:hAnsi="仿宋_GB2312" w:cs="仿宋_GB2312" w:hint="eastAsia"/>
          <w:szCs w:val="32"/>
        </w:rPr>
        <w:t>、</w:t>
      </w:r>
      <w:bookmarkEnd w:id="1"/>
      <w:r>
        <w:rPr>
          <w:rFonts w:ascii="仿宋_GB2312" w:eastAsia="仿宋_GB2312" w:hAnsi="仿宋_GB2312" w:cs="仿宋_GB2312" w:hint="eastAsia"/>
          <w:szCs w:val="32"/>
        </w:rPr>
        <w:t>完成及时率</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本部门</w:t>
      </w:r>
      <w:r>
        <w:rPr>
          <w:rFonts w:ascii="仿宋_GB2312" w:eastAsia="仿宋_GB2312" w:hAnsi="仿宋_GB2312" w:cs="仿宋_GB2312" w:hint="eastAsia"/>
          <w:szCs w:val="32"/>
        </w:rPr>
        <w:t>2019</w:t>
      </w:r>
      <w:r>
        <w:rPr>
          <w:rFonts w:ascii="仿宋_GB2312" w:eastAsia="仿宋_GB2312" w:hAnsi="仿宋_GB2312" w:cs="仿宋_GB2312" w:hint="eastAsia"/>
          <w:szCs w:val="32"/>
        </w:rPr>
        <w:t>年仲裁案件受理及执行时间及时，具体情况见下表：</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年部门任务完成及时情况统计表</w:t>
      </w:r>
    </w:p>
    <w:tbl>
      <w:tblPr>
        <w:tblW w:w="8330" w:type="dxa"/>
        <w:tblBorders>
          <w:top w:val="single" w:sz="12" w:space="0" w:color="auto"/>
          <w:bottom w:val="single" w:sz="12" w:space="0" w:color="auto"/>
          <w:insideH w:val="dotted" w:sz="4" w:space="0" w:color="auto"/>
          <w:insideV w:val="dotted" w:sz="4" w:space="0" w:color="auto"/>
        </w:tblBorders>
        <w:tblLayout w:type="fixed"/>
        <w:tblLook w:val="04A0"/>
      </w:tblPr>
      <w:tblGrid>
        <w:gridCol w:w="2376"/>
        <w:gridCol w:w="3261"/>
        <w:gridCol w:w="1032"/>
        <w:gridCol w:w="1661"/>
      </w:tblGrid>
      <w:tr w:rsidR="00DB4ED8">
        <w:trPr>
          <w:trHeight w:val="338"/>
        </w:trPr>
        <w:tc>
          <w:tcPr>
            <w:tcW w:w="2376" w:type="dxa"/>
            <w:tcBorders>
              <w:top w:val="single" w:sz="12" w:space="0" w:color="auto"/>
            </w:tcBorders>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lastRenderedPageBreak/>
              <w:t>项目</w:t>
            </w:r>
          </w:p>
        </w:tc>
        <w:tc>
          <w:tcPr>
            <w:tcW w:w="3261" w:type="dxa"/>
            <w:tcBorders>
              <w:top w:val="single" w:sz="12" w:space="0" w:color="auto"/>
            </w:tcBorders>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考核标准</w:t>
            </w:r>
          </w:p>
        </w:tc>
        <w:tc>
          <w:tcPr>
            <w:tcW w:w="1032" w:type="dxa"/>
            <w:tcBorders>
              <w:top w:val="single" w:sz="12" w:space="0" w:color="auto"/>
            </w:tcBorders>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实际完成情况</w:t>
            </w:r>
          </w:p>
        </w:tc>
        <w:tc>
          <w:tcPr>
            <w:tcW w:w="1661" w:type="dxa"/>
            <w:tcBorders>
              <w:top w:val="single" w:sz="12" w:space="0" w:color="auto"/>
            </w:tcBorders>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得分</w:t>
            </w:r>
          </w:p>
        </w:tc>
      </w:tr>
      <w:tr w:rsidR="00DB4ED8">
        <w:trPr>
          <w:trHeight w:val="338"/>
        </w:trPr>
        <w:tc>
          <w:tcPr>
            <w:tcW w:w="2376"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一般审理案件期限</w:t>
            </w:r>
          </w:p>
        </w:tc>
        <w:tc>
          <w:tcPr>
            <w:tcW w:w="3261"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w:t>
            </w:r>
            <w:r>
              <w:rPr>
                <w:rFonts w:ascii="仿宋_GB2312" w:eastAsia="仿宋_GB2312" w:hAnsi="仿宋_GB2312" w:cs="仿宋_GB2312" w:hint="eastAsia"/>
                <w:szCs w:val="32"/>
              </w:rPr>
              <w:t>4</w:t>
            </w:r>
            <w:r>
              <w:rPr>
                <w:rFonts w:ascii="仿宋_GB2312" w:eastAsia="仿宋_GB2312" w:hAnsi="仿宋_GB2312" w:cs="仿宋_GB2312" w:hint="eastAsia"/>
                <w:szCs w:val="32"/>
              </w:rPr>
              <w:t>个月</w:t>
            </w:r>
          </w:p>
        </w:tc>
        <w:tc>
          <w:tcPr>
            <w:tcW w:w="1032"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及时</w:t>
            </w:r>
          </w:p>
        </w:tc>
        <w:tc>
          <w:tcPr>
            <w:tcW w:w="1661" w:type="dxa"/>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满分</w:t>
            </w:r>
          </w:p>
        </w:tc>
      </w:tr>
      <w:tr w:rsidR="00DB4ED8">
        <w:trPr>
          <w:trHeight w:val="338"/>
        </w:trPr>
        <w:tc>
          <w:tcPr>
            <w:tcW w:w="2376" w:type="dxa"/>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仲裁通知与答辩</w:t>
            </w:r>
          </w:p>
        </w:tc>
        <w:tc>
          <w:tcPr>
            <w:tcW w:w="3261"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通知≤</w:t>
            </w:r>
            <w:r>
              <w:rPr>
                <w:rFonts w:ascii="仿宋_GB2312" w:eastAsia="仿宋_GB2312" w:hAnsi="仿宋_GB2312" w:cs="仿宋_GB2312" w:hint="eastAsia"/>
                <w:szCs w:val="32"/>
              </w:rPr>
              <w:t>5</w:t>
            </w:r>
            <w:r>
              <w:rPr>
                <w:rFonts w:ascii="仿宋_GB2312" w:eastAsia="仿宋_GB2312" w:hAnsi="仿宋_GB2312" w:cs="仿宋_GB2312" w:hint="eastAsia"/>
                <w:szCs w:val="32"/>
              </w:rPr>
              <w:t>日；答辩≤</w:t>
            </w:r>
            <w:r>
              <w:rPr>
                <w:rFonts w:ascii="仿宋_GB2312" w:eastAsia="仿宋_GB2312" w:hAnsi="仿宋_GB2312" w:cs="仿宋_GB2312" w:hint="eastAsia"/>
                <w:szCs w:val="32"/>
              </w:rPr>
              <w:t>15</w:t>
            </w:r>
            <w:r>
              <w:rPr>
                <w:rFonts w:ascii="仿宋_GB2312" w:eastAsia="仿宋_GB2312" w:hAnsi="仿宋_GB2312" w:cs="仿宋_GB2312" w:hint="eastAsia"/>
                <w:szCs w:val="32"/>
              </w:rPr>
              <w:t>日</w:t>
            </w:r>
          </w:p>
        </w:tc>
        <w:tc>
          <w:tcPr>
            <w:tcW w:w="1032"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及时</w:t>
            </w:r>
          </w:p>
        </w:tc>
        <w:tc>
          <w:tcPr>
            <w:tcW w:w="1661" w:type="dxa"/>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满分</w:t>
            </w:r>
          </w:p>
        </w:tc>
      </w:tr>
    </w:tbl>
    <w:p w:rsidR="00DB4ED8" w:rsidRDefault="00B447E2">
      <w:pPr>
        <w:ind w:firstLine="640"/>
        <w:rPr>
          <w:rFonts w:ascii="仿宋_GB2312" w:eastAsia="仿宋_GB2312" w:hAnsi="仿宋_GB2312" w:cs="仿宋_GB2312"/>
          <w:szCs w:val="32"/>
        </w:rPr>
      </w:pPr>
      <w:bookmarkStart w:id="2" w:name="_Toc45782671"/>
      <w:r>
        <w:rPr>
          <w:rFonts w:ascii="仿宋_GB2312" w:eastAsia="仿宋_GB2312" w:hAnsi="仿宋_GB2312" w:cs="仿宋_GB2312" w:hint="eastAsia"/>
          <w:szCs w:val="32"/>
        </w:rPr>
        <w:t>3</w:t>
      </w:r>
      <w:r>
        <w:rPr>
          <w:rFonts w:ascii="仿宋_GB2312" w:eastAsia="仿宋_GB2312" w:hAnsi="仿宋_GB2312" w:cs="仿宋_GB2312" w:hint="eastAsia"/>
          <w:szCs w:val="32"/>
        </w:rPr>
        <w:t>、</w:t>
      </w:r>
      <w:bookmarkEnd w:id="2"/>
      <w:r>
        <w:rPr>
          <w:rFonts w:ascii="仿宋_GB2312" w:eastAsia="仿宋_GB2312" w:hAnsi="仿宋_GB2312" w:cs="仿宋_GB2312" w:hint="eastAsia"/>
          <w:szCs w:val="32"/>
        </w:rPr>
        <w:t>质量达标率</w:t>
      </w:r>
    </w:p>
    <w:p w:rsidR="00DB4ED8" w:rsidRDefault="00B447E2">
      <w:pPr>
        <w:ind w:firstLine="640"/>
        <w:rPr>
          <w:rFonts w:ascii="仿宋_GB2312" w:eastAsia="仿宋_GB2312" w:hAnsi="仿宋_GB2312" w:cs="仿宋_GB2312"/>
          <w:szCs w:val="32"/>
        </w:rPr>
      </w:pPr>
      <w:bookmarkStart w:id="3" w:name="_Toc45782672"/>
      <w:r>
        <w:rPr>
          <w:rFonts w:ascii="仿宋_GB2312" w:eastAsia="仿宋_GB2312" w:hAnsi="仿宋_GB2312" w:cs="仿宋_GB2312" w:hint="eastAsia"/>
          <w:szCs w:val="32"/>
        </w:rPr>
        <w:t>本部门</w:t>
      </w:r>
      <w:r>
        <w:rPr>
          <w:rFonts w:ascii="仿宋_GB2312" w:eastAsia="仿宋_GB2312" w:hAnsi="仿宋_GB2312" w:cs="仿宋_GB2312" w:hint="eastAsia"/>
          <w:szCs w:val="32"/>
        </w:rPr>
        <w:t>2019</w:t>
      </w:r>
      <w:r>
        <w:rPr>
          <w:rFonts w:ascii="仿宋_GB2312" w:eastAsia="仿宋_GB2312" w:hAnsi="仿宋_GB2312" w:cs="仿宋_GB2312" w:hint="eastAsia"/>
          <w:szCs w:val="32"/>
        </w:rPr>
        <w:t>年度仲裁案件审理投诉率≤</w:t>
      </w:r>
      <w:r>
        <w:rPr>
          <w:rFonts w:ascii="仿宋_GB2312" w:eastAsia="仿宋_GB2312" w:hAnsi="仿宋_GB2312" w:cs="仿宋_GB2312" w:hint="eastAsia"/>
          <w:szCs w:val="32"/>
        </w:rPr>
        <w:t>5%</w:t>
      </w:r>
      <w:r>
        <w:rPr>
          <w:rFonts w:ascii="仿宋_GB2312" w:eastAsia="仿宋_GB2312" w:hAnsi="仿宋_GB2312" w:cs="仿宋_GB2312" w:hint="eastAsia"/>
          <w:szCs w:val="32"/>
        </w:rPr>
        <w:t>，审理结果大部分双方当事人满意。</w:t>
      </w:r>
      <w:bookmarkStart w:id="4" w:name="_Toc46828568"/>
    </w:p>
    <w:bookmarkEnd w:id="3"/>
    <w:bookmarkEnd w:id="4"/>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4</w:t>
      </w:r>
      <w:r>
        <w:rPr>
          <w:rFonts w:ascii="仿宋_GB2312" w:eastAsia="仿宋_GB2312" w:hAnsi="仿宋_GB2312" w:cs="仿宋_GB2312" w:hint="eastAsia"/>
          <w:szCs w:val="32"/>
        </w:rPr>
        <w:t>、</w:t>
      </w:r>
      <w:r>
        <w:rPr>
          <w:rFonts w:ascii="仿宋_GB2312" w:eastAsia="仿宋_GB2312" w:hAnsi="仿宋_GB2312" w:cs="仿宋_GB2312" w:hint="eastAsia"/>
          <w:szCs w:val="32"/>
        </w:rPr>
        <w:t>经济效益</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年度非税收入为</w:t>
      </w:r>
      <w:r>
        <w:rPr>
          <w:rFonts w:ascii="仿宋_GB2312" w:eastAsia="仿宋_GB2312" w:hAnsi="仿宋_GB2312" w:cs="仿宋_GB2312" w:hint="eastAsia"/>
          <w:szCs w:val="32"/>
        </w:rPr>
        <w:t>6,546.64</w:t>
      </w:r>
      <w:r>
        <w:rPr>
          <w:rFonts w:ascii="仿宋_GB2312" w:eastAsia="仿宋_GB2312" w:hAnsi="仿宋_GB2312" w:cs="仿宋_GB2312" w:hint="eastAsia"/>
          <w:szCs w:val="32"/>
        </w:rPr>
        <w:t>万元，均为仲裁收费。</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5</w:t>
      </w:r>
      <w:r>
        <w:rPr>
          <w:rFonts w:ascii="仿宋_GB2312" w:eastAsia="仿宋_GB2312" w:hAnsi="仿宋_GB2312" w:cs="仿宋_GB2312" w:hint="eastAsia"/>
          <w:szCs w:val="32"/>
        </w:rPr>
        <w:t>、</w:t>
      </w:r>
      <w:r>
        <w:rPr>
          <w:rFonts w:ascii="仿宋_GB2312" w:eastAsia="仿宋_GB2312" w:hAnsi="仿宋_GB2312" w:cs="仿宋_GB2312" w:hint="eastAsia"/>
          <w:szCs w:val="32"/>
        </w:rPr>
        <w:t>社会效益</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本单位</w:t>
      </w:r>
      <w:r>
        <w:rPr>
          <w:rFonts w:ascii="仿宋_GB2312" w:eastAsia="仿宋_GB2312" w:hAnsi="仿宋_GB2312" w:cs="仿宋_GB2312" w:hint="eastAsia"/>
          <w:szCs w:val="32"/>
        </w:rPr>
        <w:t>2019</w:t>
      </w:r>
      <w:r>
        <w:rPr>
          <w:rFonts w:ascii="仿宋_GB2312" w:eastAsia="仿宋_GB2312" w:hAnsi="仿宋_GB2312" w:cs="仿宋_GB2312" w:hint="eastAsia"/>
          <w:szCs w:val="32"/>
        </w:rPr>
        <w:t>年度产生了良好的社会效益，通过受理仲裁案件，解决了仲裁双方当事人的利益矛盾，营造了良好的商业环境，为社会的稳定和发展提供了可靠的保障。</w:t>
      </w:r>
    </w:p>
    <w:tbl>
      <w:tblPr>
        <w:tblW w:w="8330" w:type="dxa"/>
        <w:tblBorders>
          <w:top w:val="single" w:sz="12" w:space="0" w:color="auto"/>
          <w:bottom w:val="single" w:sz="12" w:space="0" w:color="auto"/>
          <w:insideH w:val="dotted" w:sz="4" w:space="0" w:color="auto"/>
          <w:insideV w:val="dotted" w:sz="4" w:space="0" w:color="auto"/>
        </w:tblBorders>
        <w:tblLayout w:type="fixed"/>
        <w:tblLook w:val="04A0"/>
      </w:tblPr>
      <w:tblGrid>
        <w:gridCol w:w="2486"/>
        <w:gridCol w:w="3151"/>
        <w:gridCol w:w="1449"/>
        <w:gridCol w:w="1244"/>
      </w:tblGrid>
      <w:tr w:rsidR="00DB4ED8">
        <w:trPr>
          <w:trHeight w:val="338"/>
        </w:trPr>
        <w:tc>
          <w:tcPr>
            <w:tcW w:w="2486" w:type="dxa"/>
            <w:tcBorders>
              <w:top w:val="single" w:sz="12" w:space="0" w:color="auto"/>
            </w:tcBorders>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项目</w:t>
            </w:r>
          </w:p>
        </w:tc>
        <w:tc>
          <w:tcPr>
            <w:tcW w:w="3151" w:type="dxa"/>
            <w:tcBorders>
              <w:top w:val="single" w:sz="12" w:space="0" w:color="auto"/>
            </w:tcBorders>
            <w:vAlign w:val="center"/>
          </w:tcPr>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考核标准</w:t>
            </w:r>
          </w:p>
        </w:tc>
        <w:tc>
          <w:tcPr>
            <w:tcW w:w="1449" w:type="dxa"/>
            <w:tcBorders>
              <w:top w:val="single" w:sz="12" w:space="0" w:color="auto"/>
            </w:tcBorders>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实际完成情况</w:t>
            </w:r>
          </w:p>
        </w:tc>
        <w:tc>
          <w:tcPr>
            <w:tcW w:w="1244" w:type="dxa"/>
            <w:tcBorders>
              <w:top w:val="single" w:sz="12" w:space="0" w:color="auto"/>
            </w:tcBorders>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得分</w:t>
            </w:r>
          </w:p>
        </w:tc>
      </w:tr>
      <w:tr w:rsidR="00DB4ED8">
        <w:trPr>
          <w:trHeight w:val="338"/>
        </w:trPr>
        <w:tc>
          <w:tcPr>
            <w:tcW w:w="2486"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仲裁案件受理数量</w:t>
            </w:r>
          </w:p>
        </w:tc>
        <w:tc>
          <w:tcPr>
            <w:tcW w:w="3151"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仲裁案件受理</w:t>
            </w:r>
            <w:r>
              <w:rPr>
                <w:rFonts w:ascii="仿宋_GB2312" w:eastAsia="仿宋_GB2312" w:hAnsi="仿宋_GB2312" w:cs="仿宋_GB2312" w:hint="eastAsia"/>
                <w:szCs w:val="32"/>
              </w:rPr>
              <w:t>3549</w:t>
            </w:r>
            <w:r>
              <w:rPr>
                <w:rFonts w:ascii="仿宋_GB2312" w:eastAsia="仿宋_GB2312" w:hAnsi="仿宋_GB2312" w:cs="仿宋_GB2312" w:hint="eastAsia"/>
                <w:szCs w:val="32"/>
              </w:rPr>
              <w:t>件</w:t>
            </w:r>
          </w:p>
        </w:tc>
        <w:tc>
          <w:tcPr>
            <w:tcW w:w="1449"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完成</w:t>
            </w:r>
          </w:p>
        </w:tc>
        <w:tc>
          <w:tcPr>
            <w:tcW w:w="1244"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满分</w:t>
            </w:r>
          </w:p>
        </w:tc>
      </w:tr>
      <w:tr w:rsidR="00DB4ED8">
        <w:trPr>
          <w:trHeight w:val="338"/>
        </w:trPr>
        <w:tc>
          <w:tcPr>
            <w:tcW w:w="2486"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仲裁案件结案率</w:t>
            </w:r>
          </w:p>
        </w:tc>
        <w:tc>
          <w:tcPr>
            <w:tcW w:w="3151"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仲裁案件结案率</w:t>
            </w:r>
            <w:r>
              <w:rPr>
                <w:rFonts w:ascii="仿宋_GB2312" w:eastAsia="仿宋_GB2312" w:hAnsi="仿宋_GB2312" w:cs="仿宋_GB2312" w:hint="eastAsia"/>
                <w:szCs w:val="32"/>
              </w:rPr>
              <w:t>85%</w:t>
            </w:r>
          </w:p>
        </w:tc>
        <w:tc>
          <w:tcPr>
            <w:tcW w:w="1449"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完成</w:t>
            </w:r>
          </w:p>
        </w:tc>
        <w:tc>
          <w:tcPr>
            <w:tcW w:w="1244"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满分</w:t>
            </w:r>
          </w:p>
        </w:tc>
      </w:tr>
      <w:tr w:rsidR="00DB4ED8">
        <w:trPr>
          <w:trHeight w:val="338"/>
        </w:trPr>
        <w:tc>
          <w:tcPr>
            <w:tcW w:w="2486"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仲裁调解率</w:t>
            </w:r>
          </w:p>
        </w:tc>
        <w:tc>
          <w:tcPr>
            <w:tcW w:w="3151"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仲裁调解率</w:t>
            </w:r>
            <w:r>
              <w:rPr>
                <w:rFonts w:ascii="仿宋_GB2312" w:eastAsia="仿宋_GB2312" w:hAnsi="仿宋_GB2312" w:cs="仿宋_GB2312" w:hint="eastAsia"/>
                <w:szCs w:val="32"/>
              </w:rPr>
              <w:t>40</w:t>
            </w:r>
            <w:r>
              <w:rPr>
                <w:rFonts w:ascii="仿宋_GB2312" w:eastAsia="仿宋_GB2312" w:hAnsi="仿宋_GB2312" w:cs="仿宋_GB2312" w:hint="eastAsia"/>
                <w:szCs w:val="32"/>
              </w:rPr>
              <w:t>.00%</w:t>
            </w:r>
          </w:p>
        </w:tc>
        <w:tc>
          <w:tcPr>
            <w:tcW w:w="1449"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完成</w:t>
            </w:r>
          </w:p>
        </w:tc>
        <w:tc>
          <w:tcPr>
            <w:tcW w:w="1244" w:type="dxa"/>
            <w:vAlign w:val="center"/>
          </w:tcPr>
          <w:p w:rsidR="00DB4ED8" w:rsidRDefault="00B447E2">
            <w:pPr>
              <w:rPr>
                <w:rFonts w:ascii="仿宋_GB2312" w:eastAsia="仿宋_GB2312" w:hAnsi="仿宋_GB2312" w:cs="仿宋_GB2312"/>
                <w:szCs w:val="32"/>
              </w:rPr>
            </w:pPr>
            <w:r>
              <w:rPr>
                <w:rFonts w:ascii="仿宋_GB2312" w:eastAsia="仿宋_GB2312" w:hAnsi="仿宋_GB2312" w:cs="仿宋_GB2312" w:hint="eastAsia"/>
                <w:szCs w:val="32"/>
              </w:rPr>
              <w:t>满分</w:t>
            </w:r>
          </w:p>
        </w:tc>
      </w:tr>
    </w:tbl>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lastRenderedPageBreak/>
        <w:t>6</w:t>
      </w:r>
      <w:r>
        <w:rPr>
          <w:rFonts w:ascii="仿宋_GB2312" w:eastAsia="仿宋_GB2312" w:hAnsi="仿宋_GB2312" w:cs="仿宋_GB2312" w:hint="eastAsia"/>
          <w:szCs w:val="32"/>
        </w:rPr>
        <w:t>、</w:t>
      </w:r>
      <w:r>
        <w:rPr>
          <w:rFonts w:ascii="仿宋_GB2312" w:eastAsia="仿宋_GB2312" w:hAnsi="仿宋_GB2312" w:cs="仿宋_GB2312" w:hint="eastAsia"/>
          <w:szCs w:val="32"/>
        </w:rPr>
        <w:t>可持续影响</w:t>
      </w:r>
    </w:p>
    <w:p w:rsidR="00DB4ED8" w:rsidRDefault="00B447E2">
      <w:pPr>
        <w:ind w:firstLine="640"/>
        <w:rPr>
          <w:rFonts w:ascii="仿宋_GB2312" w:eastAsia="仿宋_GB2312" w:hAnsi="仿宋_GB2312" w:cs="仿宋_GB2312"/>
          <w:szCs w:val="32"/>
        </w:rPr>
      </w:pPr>
      <w:bookmarkStart w:id="5" w:name="_Toc45782675"/>
      <w:r>
        <w:rPr>
          <w:rFonts w:ascii="仿宋_GB2312" w:eastAsia="仿宋_GB2312" w:hAnsi="仿宋_GB2312" w:cs="仿宋_GB2312" w:hint="eastAsia"/>
          <w:szCs w:val="32"/>
        </w:rPr>
        <w:t>本部门坚持公正与效率的主题，内强素质，提高质量，外塑形象，扩大影响，改善环境，汲取营养。以维护当事人合法权利为基础，以保障证案件质量为核心，以有利于商事主体意思自治为追求，致力于仲裁品质的塑造与仲裁文化的建设，实现仲裁的多样社会价值。</w:t>
      </w:r>
    </w:p>
    <w:p w:rsidR="00DB4ED8" w:rsidRDefault="00B447E2">
      <w:pPr>
        <w:ind w:firstLine="640"/>
        <w:rPr>
          <w:rFonts w:ascii="仿宋_GB2312" w:eastAsia="仿宋_GB2312" w:hAnsi="仿宋_GB2312" w:cs="仿宋_GB2312"/>
          <w:szCs w:val="32"/>
        </w:rPr>
      </w:pPr>
      <w:bookmarkStart w:id="6" w:name="_Toc45782682"/>
      <w:bookmarkEnd w:id="5"/>
      <w:r>
        <w:rPr>
          <w:rFonts w:ascii="仿宋_GB2312" w:eastAsia="仿宋_GB2312" w:hAnsi="仿宋_GB2312" w:cs="仿宋_GB2312" w:hint="eastAsia"/>
          <w:szCs w:val="32"/>
        </w:rPr>
        <w:t>7</w:t>
      </w:r>
      <w:r>
        <w:rPr>
          <w:rFonts w:ascii="仿宋_GB2312" w:eastAsia="仿宋_GB2312" w:hAnsi="仿宋_GB2312" w:cs="仿宋_GB2312" w:hint="eastAsia"/>
          <w:szCs w:val="32"/>
        </w:rPr>
        <w:t>、受益人群满意度</w:t>
      </w:r>
      <w:bookmarkEnd w:id="6"/>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本部门开展调查问卷工作，共对仲裁案件当事人发放</w:t>
      </w:r>
      <w:r>
        <w:rPr>
          <w:rFonts w:ascii="仿宋_GB2312" w:eastAsia="仿宋_GB2312" w:hAnsi="仿宋_GB2312" w:cs="仿宋_GB2312" w:hint="eastAsia"/>
          <w:szCs w:val="32"/>
        </w:rPr>
        <w:t>15</w:t>
      </w:r>
      <w:r>
        <w:rPr>
          <w:rFonts w:ascii="仿宋_GB2312" w:eastAsia="仿宋_GB2312" w:hAnsi="仿宋_GB2312" w:cs="仿宋_GB2312" w:hint="eastAsia"/>
          <w:szCs w:val="32"/>
        </w:rPr>
        <w:t>份调查问卷，收回</w:t>
      </w:r>
      <w:r>
        <w:rPr>
          <w:rFonts w:ascii="仿宋_GB2312" w:eastAsia="仿宋_GB2312" w:hAnsi="仿宋_GB2312" w:cs="仿宋_GB2312" w:hint="eastAsia"/>
          <w:szCs w:val="32"/>
        </w:rPr>
        <w:t>15</w:t>
      </w:r>
      <w:r>
        <w:rPr>
          <w:rFonts w:ascii="仿宋_GB2312" w:eastAsia="仿宋_GB2312" w:hAnsi="仿宋_GB2312" w:cs="仿宋_GB2312" w:hint="eastAsia"/>
          <w:szCs w:val="32"/>
        </w:rPr>
        <w:t>，满意度为</w:t>
      </w:r>
      <w:r>
        <w:rPr>
          <w:rFonts w:ascii="仿宋_GB2312" w:eastAsia="仿宋_GB2312" w:hAnsi="仿宋_GB2312" w:cs="仿宋_GB2312" w:hint="eastAsia"/>
          <w:szCs w:val="32"/>
        </w:rPr>
        <w:t>93.72%</w:t>
      </w:r>
      <w:r>
        <w:rPr>
          <w:rFonts w:ascii="仿宋_GB2312" w:eastAsia="仿宋_GB2312" w:hAnsi="仿宋_GB2312" w:cs="仿宋_GB2312" w:hint="eastAsia"/>
          <w:szCs w:val="32"/>
        </w:rPr>
        <w:t>，群众满意度较高。</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主要工作绩效：</w:t>
      </w:r>
      <w:r>
        <w:rPr>
          <w:rFonts w:ascii="仿宋_GB2312" w:eastAsia="仿宋_GB2312" w:hAnsi="仿宋_GB2312" w:cs="仿宋_GB2312" w:hint="eastAsia"/>
          <w:szCs w:val="32"/>
        </w:rPr>
        <w:t>仲裁业务实现了快速、持续、稳定发展。今年，我会办案数量、案件标的、办案质量继续保持全国仲裁机构综合实力排名的前列。从已办结案件的反馈情况来看，仲裁调解和解率大幅上升，西安仲裁社会影响力与公信力不断提升，仲裁在维护社会稳定，完善社会矛盾多元化解决机制方面发挥了积极作用。</w:t>
      </w:r>
      <w:r>
        <w:rPr>
          <w:rFonts w:ascii="仿宋_GB2312" w:eastAsia="仿宋_GB2312" w:hAnsi="仿宋_GB2312" w:cs="仿宋_GB2312" w:hint="eastAsia"/>
          <w:szCs w:val="32"/>
        </w:rPr>
        <w:t>2019</w:t>
      </w:r>
      <w:r>
        <w:rPr>
          <w:rFonts w:ascii="仿宋_GB2312" w:eastAsia="仿宋_GB2312" w:hAnsi="仿宋_GB2312" w:cs="仿宋_GB2312" w:hint="eastAsia"/>
          <w:szCs w:val="32"/>
        </w:rPr>
        <w:t>年我会共受理各类纠纷</w:t>
      </w:r>
      <w:r>
        <w:rPr>
          <w:rFonts w:ascii="仿宋_GB2312" w:eastAsia="仿宋_GB2312" w:hAnsi="仿宋_GB2312" w:cs="仿宋_GB2312" w:hint="eastAsia"/>
          <w:szCs w:val="32"/>
        </w:rPr>
        <w:t>3549</w:t>
      </w:r>
      <w:r>
        <w:rPr>
          <w:rFonts w:ascii="仿宋_GB2312" w:eastAsia="仿宋_GB2312" w:hAnsi="仿宋_GB2312" w:cs="仿宋_GB2312" w:hint="eastAsia"/>
          <w:szCs w:val="32"/>
        </w:rPr>
        <w:t>件，标的额</w:t>
      </w:r>
      <w:r>
        <w:rPr>
          <w:rFonts w:ascii="仿宋_GB2312" w:eastAsia="仿宋_GB2312" w:hAnsi="仿宋_GB2312" w:cs="仿宋_GB2312" w:hint="eastAsia"/>
          <w:szCs w:val="32"/>
        </w:rPr>
        <w:t>73.11</w:t>
      </w:r>
      <w:r>
        <w:rPr>
          <w:rFonts w:ascii="仿宋_GB2312" w:eastAsia="仿宋_GB2312" w:hAnsi="仿宋_GB2312" w:cs="仿宋_GB2312" w:hint="eastAsia"/>
          <w:szCs w:val="32"/>
        </w:rPr>
        <w:t>亿元。两项指标分别较去年同期增长</w:t>
      </w:r>
      <w:r>
        <w:rPr>
          <w:rFonts w:ascii="仿宋_GB2312" w:eastAsia="仿宋_GB2312" w:hAnsi="仿宋_GB2312" w:cs="仿宋_GB2312" w:hint="eastAsia"/>
          <w:szCs w:val="32"/>
        </w:rPr>
        <w:t>15%</w:t>
      </w:r>
      <w:r>
        <w:rPr>
          <w:rFonts w:ascii="仿宋_GB2312" w:eastAsia="仿宋_GB2312" w:hAnsi="仿宋_GB2312" w:cs="仿宋_GB2312" w:hint="eastAsia"/>
          <w:szCs w:val="32"/>
        </w:rPr>
        <w:t>和</w:t>
      </w:r>
      <w:r>
        <w:rPr>
          <w:rFonts w:ascii="仿宋_GB2312" w:eastAsia="仿宋_GB2312" w:hAnsi="仿宋_GB2312" w:cs="仿宋_GB2312" w:hint="eastAsia"/>
          <w:szCs w:val="32"/>
        </w:rPr>
        <w:t>51.36%</w:t>
      </w:r>
      <w:r>
        <w:rPr>
          <w:rFonts w:ascii="仿宋_GB2312" w:eastAsia="仿宋_GB2312" w:hAnsi="仿宋_GB2312" w:cs="仿宋_GB2312" w:hint="eastAsia"/>
          <w:szCs w:val="32"/>
        </w:rPr>
        <w:t>。案件调解和解率</w:t>
      </w:r>
      <w:r>
        <w:rPr>
          <w:rFonts w:ascii="仿宋_GB2312" w:eastAsia="仿宋_GB2312" w:hAnsi="仿宋_GB2312" w:cs="仿宋_GB2312" w:hint="eastAsia"/>
          <w:szCs w:val="32"/>
        </w:rPr>
        <w:t>61%</w:t>
      </w:r>
      <w:r>
        <w:rPr>
          <w:rFonts w:ascii="仿宋_GB2312" w:eastAsia="仿宋_GB2312" w:hAnsi="仿宋_GB2312" w:cs="仿宋_GB2312" w:hint="eastAsia"/>
          <w:szCs w:val="32"/>
        </w:rPr>
        <w:t>，仲裁协议明确约定西安仲裁委员会仲裁的</w:t>
      </w:r>
      <w:r>
        <w:rPr>
          <w:rFonts w:ascii="仿宋_GB2312" w:eastAsia="仿宋_GB2312" w:hAnsi="仿宋_GB2312" w:cs="仿宋_GB2312" w:hint="eastAsia"/>
          <w:szCs w:val="32"/>
        </w:rPr>
        <w:t>案件占受理总数的</w:t>
      </w:r>
      <w:r>
        <w:rPr>
          <w:rFonts w:ascii="仿宋_GB2312" w:eastAsia="仿宋_GB2312" w:hAnsi="仿宋_GB2312" w:cs="仿宋_GB2312" w:hint="eastAsia"/>
          <w:szCs w:val="32"/>
        </w:rPr>
        <w:t>99</w:t>
      </w:r>
      <w:r>
        <w:rPr>
          <w:rFonts w:ascii="仿宋_GB2312" w:eastAsia="仿宋_GB2312" w:hAnsi="仿宋_GB2312" w:cs="仿宋_GB2312" w:hint="eastAsia"/>
          <w:szCs w:val="32"/>
        </w:rPr>
        <w:t>％，与去年同期相比受理数量与案件标的额两项指标均大幅增长。</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发现的问题及原因：</w:t>
      </w:r>
      <w:r>
        <w:rPr>
          <w:rFonts w:ascii="仿宋_GB2312" w:eastAsia="仿宋_GB2312" w:hAnsi="仿宋_GB2312" w:cs="仿宋_GB2312" w:hint="eastAsia"/>
          <w:szCs w:val="32"/>
        </w:rPr>
        <w:t>2019</w:t>
      </w:r>
      <w:r>
        <w:rPr>
          <w:rFonts w:ascii="仿宋_GB2312" w:eastAsia="仿宋_GB2312" w:hAnsi="仿宋_GB2312" w:cs="仿宋_GB2312" w:hint="eastAsia"/>
          <w:szCs w:val="32"/>
        </w:rPr>
        <w:t>年度安排预算金额</w:t>
      </w:r>
      <w:r>
        <w:rPr>
          <w:rFonts w:ascii="仿宋_GB2312" w:eastAsia="仿宋_GB2312" w:hAnsi="仿宋_GB2312" w:cs="仿宋_GB2312" w:hint="eastAsia"/>
          <w:szCs w:val="32"/>
        </w:rPr>
        <w:t>1638.83</w:t>
      </w:r>
      <w:r>
        <w:rPr>
          <w:rFonts w:ascii="仿宋_GB2312" w:eastAsia="仿宋_GB2312" w:hAnsi="仿宋_GB2312" w:cs="仿宋_GB2312" w:hint="eastAsia"/>
          <w:szCs w:val="32"/>
        </w:rPr>
        <w:t>万元，年终决算金额为</w:t>
      </w:r>
      <w:r>
        <w:rPr>
          <w:rFonts w:ascii="仿宋_GB2312" w:eastAsia="仿宋_GB2312" w:hAnsi="仿宋_GB2312" w:cs="仿宋_GB2312" w:hint="eastAsia"/>
          <w:szCs w:val="32"/>
        </w:rPr>
        <w:t>1,490.89</w:t>
      </w:r>
      <w:r>
        <w:rPr>
          <w:rFonts w:ascii="仿宋_GB2312" w:eastAsia="仿宋_GB2312" w:hAnsi="仿宋_GB2312" w:cs="仿宋_GB2312" w:hint="eastAsia"/>
          <w:szCs w:val="32"/>
        </w:rPr>
        <w:t>万元，预决算资金相差</w:t>
      </w:r>
      <w:r>
        <w:rPr>
          <w:rFonts w:ascii="仿宋_GB2312" w:eastAsia="仿宋_GB2312" w:hAnsi="仿宋_GB2312" w:cs="仿宋_GB2312" w:hint="eastAsia"/>
          <w:szCs w:val="32"/>
        </w:rPr>
        <w:t>147.94</w:t>
      </w:r>
      <w:r>
        <w:rPr>
          <w:rFonts w:ascii="仿宋_GB2312" w:eastAsia="仿宋_GB2312" w:hAnsi="仿宋_GB2312" w:cs="仿宋_GB2312" w:hint="eastAsia"/>
          <w:szCs w:val="32"/>
        </w:rPr>
        <w:t>万元，预算完成率为</w:t>
      </w:r>
      <w:r>
        <w:rPr>
          <w:rFonts w:ascii="仿宋_GB2312" w:eastAsia="仿宋_GB2312" w:hAnsi="仿宋_GB2312" w:cs="仿宋_GB2312" w:hint="eastAsia"/>
          <w:szCs w:val="32"/>
        </w:rPr>
        <w:t>9</w:t>
      </w:r>
      <w:r>
        <w:rPr>
          <w:rFonts w:ascii="仿宋_GB2312" w:eastAsia="仿宋_GB2312" w:hAnsi="仿宋_GB2312" w:cs="仿宋_GB2312" w:hint="eastAsia"/>
          <w:szCs w:val="32"/>
        </w:rPr>
        <w:t>1</w:t>
      </w:r>
      <w:r>
        <w:rPr>
          <w:rFonts w:ascii="仿宋_GB2312" w:eastAsia="仿宋_GB2312" w:hAnsi="仿宋_GB2312" w:cs="仿宋_GB2312" w:hint="eastAsia"/>
          <w:szCs w:val="32"/>
        </w:rPr>
        <w:t>.</w:t>
      </w:r>
      <w:r>
        <w:rPr>
          <w:rFonts w:ascii="仿宋_GB2312" w:eastAsia="仿宋_GB2312" w:hAnsi="仿宋_GB2312" w:cs="仿宋_GB2312" w:hint="eastAsia"/>
          <w:szCs w:val="32"/>
        </w:rPr>
        <w:t>25</w:t>
      </w:r>
      <w:r>
        <w:rPr>
          <w:rFonts w:ascii="仿宋_GB2312" w:eastAsia="仿宋_GB2312" w:hAnsi="仿宋_GB2312" w:cs="仿宋_GB2312" w:hint="eastAsia"/>
          <w:szCs w:val="32"/>
        </w:rPr>
        <w:t>%</w:t>
      </w:r>
      <w:r>
        <w:rPr>
          <w:rFonts w:ascii="仿宋_GB2312" w:eastAsia="仿宋_GB2312" w:hAnsi="仿宋_GB2312" w:cs="仿宋_GB2312" w:hint="eastAsia"/>
          <w:szCs w:val="32"/>
        </w:rPr>
        <w:t>。</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lastRenderedPageBreak/>
        <w:t>下一步改进措施：加强预算申请管理，在今后年度申请预算资金过程中，严格编制预算，力求缩小预决算金额的差异。</w:t>
      </w:r>
    </w:p>
    <w:p w:rsidR="00DB4ED8" w:rsidRDefault="00DB4ED8">
      <w:pPr>
        <w:widowControl/>
        <w:jc w:val="left"/>
        <w:rPr>
          <w:rFonts w:ascii="仿宋_GB2312" w:eastAsia="仿宋_GB2312" w:hAnsi="仿宋_GB2312" w:cs="仿宋_GB2312"/>
          <w:color w:val="000000"/>
          <w:kern w:val="0"/>
          <w:sz w:val="31"/>
          <w:szCs w:val="31"/>
          <w:lang/>
        </w:rPr>
      </w:pPr>
    </w:p>
    <w:p w:rsidR="00DB4ED8" w:rsidRDefault="00DB4ED8">
      <w:pPr>
        <w:widowControl/>
        <w:jc w:val="left"/>
        <w:rPr>
          <w:rFonts w:ascii="仿宋_GB2312" w:eastAsia="仿宋_GB2312" w:hAnsi="仿宋_GB2312" w:cs="仿宋_GB2312"/>
          <w:color w:val="000000"/>
          <w:kern w:val="0"/>
          <w:sz w:val="31"/>
          <w:szCs w:val="31"/>
          <w:lang/>
        </w:rPr>
      </w:pPr>
    </w:p>
    <w:p w:rsidR="00DB4ED8" w:rsidRDefault="00DB4ED8">
      <w:pPr>
        <w:widowControl/>
        <w:jc w:val="left"/>
        <w:rPr>
          <w:rFonts w:ascii="仿宋_GB2312" w:eastAsia="仿宋_GB2312" w:hAnsi="仿宋_GB2312" w:cs="仿宋_GB2312"/>
          <w:color w:val="000000"/>
          <w:kern w:val="0"/>
          <w:sz w:val="31"/>
          <w:szCs w:val="31"/>
          <w:lang/>
        </w:rPr>
      </w:pPr>
    </w:p>
    <w:p w:rsidR="00DB4ED8" w:rsidRDefault="00DB4ED8">
      <w:pPr>
        <w:widowControl/>
        <w:jc w:val="left"/>
        <w:rPr>
          <w:rFonts w:ascii="仿宋_GB2312" w:eastAsia="仿宋_GB2312" w:hAnsi="仿宋_GB2312" w:cs="仿宋_GB2312"/>
          <w:color w:val="000000"/>
          <w:kern w:val="0"/>
          <w:sz w:val="31"/>
          <w:szCs w:val="31"/>
          <w:lang/>
        </w:rPr>
      </w:pPr>
    </w:p>
    <w:bookmarkStart w:id="7" w:name="_GoBack"/>
    <w:p w:rsidR="00DB4ED8" w:rsidRDefault="00DB4ED8">
      <w:pPr>
        <w:widowControl/>
        <w:jc w:val="left"/>
        <w:rPr>
          <w:rFonts w:ascii="仿宋_GB2312" w:eastAsia="仿宋_GB2312" w:hAnsi="仿宋_GB2312" w:cs="仿宋_GB2312"/>
          <w:color w:val="000000"/>
          <w:kern w:val="0"/>
          <w:sz w:val="31"/>
          <w:szCs w:val="31"/>
          <w:lang/>
        </w:rPr>
        <w:sectPr w:rsidR="00DB4ED8">
          <w:pgSz w:w="11906" w:h="16838"/>
          <w:pgMar w:top="1440" w:right="1800" w:bottom="1440" w:left="1800" w:header="851" w:footer="992" w:gutter="0"/>
          <w:cols w:space="425"/>
          <w:docGrid w:type="lines" w:linePitch="312"/>
        </w:sectPr>
      </w:pPr>
      <w:r w:rsidRPr="00DB4ED8">
        <w:rPr>
          <w:rFonts w:ascii="华文中宋" w:eastAsia="华文中宋" w:hAnsi="华文中宋" w:cs="华文中宋" w:hint="eastAsia"/>
          <w:color w:val="000000"/>
          <w:kern w:val="0"/>
          <w:sz w:val="31"/>
          <w:szCs w:val="31"/>
          <w:lang/>
        </w:rPr>
        <w:object w:dxaOrig="12390" w:dyaOrig="28845">
          <v:shape id="_x0000_i1025" type="#_x0000_t75" alt="" style="width:412.3pt;height:685.35pt" o:ole="">
            <v:imagedata r:id="rId17" o:title=""/>
            <o:lock v:ext="edit" aspectratio="f"/>
          </v:shape>
          <o:OLEObject Type="Embed" ProgID="Excel.Sheet.12" ShapeID="_x0000_i1025" DrawAspect="Content" ObjectID="_1671868278" r:id="rId18"/>
        </w:object>
      </w:r>
      <w:bookmarkEnd w:id="7"/>
    </w:p>
    <w:p w:rsidR="00DB4ED8" w:rsidRDefault="00DB4ED8">
      <w:pPr>
        <w:widowControl/>
        <w:jc w:val="left"/>
        <w:rPr>
          <w:rFonts w:ascii="仿宋_GB2312" w:eastAsia="仿宋_GB2312" w:hAnsi="仿宋_GB2312" w:cs="仿宋_GB2312"/>
          <w:color w:val="000000"/>
          <w:kern w:val="0"/>
          <w:sz w:val="31"/>
          <w:szCs w:val="31"/>
          <w:lang/>
        </w:rPr>
      </w:pPr>
    </w:p>
    <w:p w:rsidR="00DB4ED8" w:rsidRDefault="00DB4ED8">
      <w:pPr>
        <w:rPr>
          <w:rFonts w:ascii="黑体" w:eastAsia="黑体" w:hAnsi="黑体"/>
          <w:color w:val="000000"/>
          <w:kern w:val="0"/>
          <w:szCs w:val="32"/>
          <w:lang/>
        </w:rPr>
      </w:pPr>
    </w:p>
    <w:p w:rsidR="00DB4ED8" w:rsidRDefault="00DB4ED8">
      <w:pPr>
        <w:rPr>
          <w:rFonts w:ascii="华文中宋" w:eastAsia="华文中宋" w:hAnsi="华文中宋" w:cs="华文中宋"/>
          <w:color w:val="000000"/>
          <w:kern w:val="0"/>
          <w:sz w:val="31"/>
          <w:szCs w:val="31"/>
          <w:lang/>
        </w:rPr>
      </w:pPr>
      <w:r w:rsidRPr="00DB4ED8">
        <w:rPr>
          <w:rFonts w:ascii="华文中宋" w:eastAsia="华文中宋" w:hAnsi="华文中宋" w:cs="华文中宋" w:hint="eastAsia"/>
          <w:color w:val="000000"/>
          <w:kern w:val="0"/>
          <w:sz w:val="31"/>
          <w:szCs w:val="31"/>
          <w:lang/>
        </w:rPr>
        <w:object w:dxaOrig="21263" w:dyaOrig="12459">
          <v:shape id="_x0000_i1026" type="#_x0000_t75" alt="" style="width:688.1pt;height:363.4pt" o:ole="">
            <v:imagedata r:id="rId19" o:title=""/>
            <o:lock v:ext="edit" aspectratio="f"/>
          </v:shape>
          <o:OLEObject Type="Embed" ProgID="Excel.Sheet.12" ShapeID="_x0000_i1026" DrawAspect="Content" ObjectID="_1671868279" r:id="rId20"/>
        </w:object>
      </w:r>
    </w:p>
    <w:tbl>
      <w:tblPr>
        <w:tblW w:w="13834" w:type="dxa"/>
        <w:tblCellMar>
          <w:left w:w="0" w:type="dxa"/>
          <w:right w:w="0" w:type="dxa"/>
        </w:tblCellMar>
        <w:tblLook w:val="04A0"/>
      </w:tblPr>
      <w:tblGrid>
        <w:gridCol w:w="450"/>
        <w:gridCol w:w="607"/>
        <w:gridCol w:w="502"/>
        <w:gridCol w:w="329"/>
        <w:gridCol w:w="3295"/>
        <w:gridCol w:w="1969"/>
        <w:gridCol w:w="1724"/>
        <w:gridCol w:w="711"/>
        <w:gridCol w:w="711"/>
        <w:gridCol w:w="589"/>
        <w:gridCol w:w="1560"/>
        <w:gridCol w:w="1387"/>
      </w:tblGrid>
      <w:tr w:rsidR="00DB4ED8">
        <w:trPr>
          <w:trHeight w:val="772"/>
        </w:trPr>
        <w:tc>
          <w:tcPr>
            <w:tcW w:w="4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一级</w:t>
            </w:r>
            <w:r>
              <w:rPr>
                <w:rFonts w:ascii="楷体_GB2312" w:eastAsia="楷体_GB2312" w:hAnsi="宋体" w:cs="楷体_GB2312"/>
                <w:b/>
                <w:kern w:val="0"/>
                <w:sz w:val="20"/>
                <w:lang/>
              </w:rPr>
              <w:br/>
            </w:r>
            <w:r>
              <w:rPr>
                <w:rFonts w:ascii="楷体_GB2312" w:eastAsia="楷体_GB2312" w:hAnsi="宋体" w:cs="楷体_GB2312"/>
                <w:b/>
                <w:kern w:val="0"/>
                <w:sz w:val="20"/>
                <w:lang/>
              </w:rPr>
              <w:t>指标</w:t>
            </w:r>
          </w:p>
        </w:tc>
        <w:tc>
          <w:tcPr>
            <w:tcW w:w="607"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二级</w:t>
            </w:r>
            <w:r>
              <w:rPr>
                <w:rFonts w:ascii="楷体_GB2312" w:eastAsia="楷体_GB2312" w:hAnsi="宋体" w:cs="楷体_GB2312"/>
                <w:b/>
                <w:kern w:val="0"/>
                <w:sz w:val="20"/>
                <w:lang/>
              </w:rPr>
              <w:br/>
            </w:r>
            <w:r>
              <w:rPr>
                <w:rFonts w:ascii="楷体_GB2312" w:eastAsia="楷体_GB2312" w:hAnsi="宋体" w:cs="楷体_GB2312"/>
                <w:b/>
                <w:kern w:val="0"/>
                <w:sz w:val="20"/>
                <w:lang/>
              </w:rPr>
              <w:t>指标</w:t>
            </w:r>
          </w:p>
        </w:tc>
        <w:tc>
          <w:tcPr>
            <w:tcW w:w="502"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三级指标</w:t>
            </w:r>
          </w:p>
        </w:tc>
        <w:tc>
          <w:tcPr>
            <w:tcW w:w="329"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分值</w:t>
            </w:r>
          </w:p>
        </w:tc>
        <w:tc>
          <w:tcPr>
            <w:tcW w:w="3295"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指标说明</w:t>
            </w:r>
          </w:p>
        </w:tc>
        <w:tc>
          <w:tcPr>
            <w:tcW w:w="1969"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评分标准</w:t>
            </w:r>
          </w:p>
        </w:tc>
        <w:tc>
          <w:tcPr>
            <w:tcW w:w="1724"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指标值计算公式和数据获取方式</w:t>
            </w:r>
          </w:p>
        </w:tc>
        <w:tc>
          <w:tcPr>
            <w:tcW w:w="711"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年初目标值</w:t>
            </w:r>
          </w:p>
        </w:tc>
        <w:tc>
          <w:tcPr>
            <w:tcW w:w="711"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实际完成值</w:t>
            </w:r>
          </w:p>
        </w:tc>
        <w:tc>
          <w:tcPr>
            <w:tcW w:w="589"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b/>
                <w:sz w:val="20"/>
              </w:rPr>
            </w:pPr>
            <w:r>
              <w:rPr>
                <w:rFonts w:ascii="楷体_GB2312" w:eastAsia="楷体_GB2312" w:hAnsi="宋体" w:cs="楷体_GB2312"/>
                <w:b/>
                <w:kern w:val="0"/>
                <w:sz w:val="20"/>
                <w:lang/>
              </w:rPr>
              <w:t>得分</w:t>
            </w:r>
          </w:p>
        </w:tc>
        <w:tc>
          <w:tcPr>
            <w:tcW w:w="1560"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仿宋_GB2312" w:eastAsia="仿宋_GB2312" w:hAnsi="宋体" w:cs="仿宋_GB2312"/>
                <w:b/>
                <w:sz w:val="20"/>
              </w:rPr>
            </w:pPr>
            <w:r>
              <w:rPr>
                <w:rFonts w:ascii="仿宋_GB2312" w:eastAsia="仿宋_GB2312" w:hAnsi="宋体" w:cs="仿宋_GB2312"/>
                <w:b/>
                <w:kern w:val="0"/>
                <w:sz w:val="20"/>
                <w:lang/>
              </w:rPr>
              <w:t>未完成原因分析与改进措施</w:t>
            </w:r>
          </w:p>
        </w:tc>
        <w:tc>
          <w:tcPr>
            <w:tcW w:w="1387" w:type="dxa"/>
            <w:tcBorders>
              <w:top w:val="single" w:sz="4" w:space="0" w:color="auto"/>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仿宋_GB2312" w:eastAsia="仿宋_GB2312" w:hAnsi="宋体" w:cs="仿宋_GB2312"/>
                <w:b/>
                <w:sz w:val="20"/>
              </w:rPr>
            </w:pPr>
            <w:r>
              <w:rPr>
                <w:rFonts w:ascii="仿宋_GB2312" w:eastAsia="仿宋_GB2312" w:hAnsi="宋体" w:cs="仿宋_GB2312"/>
                <w:b/>
                <w:kern w:val="0"/>
                <w:sz w:val="20"/>
                <w:lang/>
              </w:rPr>
              <w:t>绩效指标分析与建议</w:t>
            </w:r>
          </w:p>
        </w:tc>
      </w:tr>
      <w:tr w:rsidR="00DB4ED8">
        <w:trPr>
          <w:trHeight w:val="323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right w:w="15" w:type="dxa"/>
            </w:tcMar>
            <w:textDirection w:val="tbRlV"/>
            <w:vAlign w:val="center"/>
          </w:tcPr>
          <w:p w:rsidR="00DB4ED8" w:rsidRDefault="00B447E2">
            <w:pPr>
              <w:widowControl/>
              <w:jc w:val="center"/>
              <w:textAlignment w:val="center"/>
              <w:rPr>
                <w:rFonts w:ascii="楷体_GB2312" w:eastAsia="楷体_GB2312" w:hAnsi="宋体" w:cs="楷体_GB2312"/>
                <w:sz w:val="20"/>
              </w:rPr>
            </w:pPr>
            <w:r>
              <w:rPr>
                <w:rFonts w:ascii="楷体_GB2312" w:eastAsia="楷体_GB2312" w:hAnsi="宋体" w:cs="楷体_GB2312"/>
                <w:kern w:val="0"/>
                <w:sz w:val="20"/>
                <w:lang/>
              </w:rPr>
              <w:lastRenderedPageBreak/>
              <w:t>过程</w:t>
            </w:r>
          </w:p>
        </w:tc>
        <w:tc>
          <w:tcPr>
            <w:tcW w:w="607"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预算管理（</w:t>
            </w:r>
            <w:r>
              <w:rPr>
                <w:rFonts w:ascii="楷体_GB2312" w:eastAsia="楷体_GB2312" w:hAnsi="宋体" w:cs="楷体_GB2312"/>
                <w:kern w:val="0"/>
                <w:sz w:val="20"/>
                <w:lang/>
              </w:rPr>
              <w:t>15</w:t>
            </w:r>
            <w:r>
              <w:rPr>
                <w:rFonts w:ascii="楷体_GB2312" w:eastAsia="楷体_GB2312" w:hAnsi="宋体" w:cs="楷体_GB2312"/>
                <w:kern w:val="0"/>
                <w:sz w:val="20"/>
                <w:lang/>
              </w:rPr>
              <w:t>分）</w:t>
            </w:r>
          </w:p>
        </w:tc>
        <w:tc>
          <w:tcPr>
            <w:tcW w:w="502"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资金使用合规性</w:t>
            </w:r>
            <w:r>
              <w:rPr>
                <w:rFonts w:ascii="楷体_GB2312" w:eastAsia="楷体_GB2312" w:hAnsi="宋体" w:cs="楷体_GB2312"/>
                <w:kern w:val="0"/>
                <w:sz w:val="20"/>
                <w:lang/>
              </w:rPr>
              <w:br/>
            </w:r>
            <w:r>
              <w:rPr>
                <w:rFonts w:ascii="楷体_GB2312" w:eastAsia="楷体_GB2312" w:hAnsi="宋体" w:cs="楷体_GB2312"/>
                <w:kern w:val="0"/>
                <w:sz w:val="20"/>
                <w:lang/>
              </w:rPr>
              <w:t>（</w:t>
            </w:r>
            <w:r>
              <w:rPr>
                <w:rFonts w:ascii="楷体_GB2312" w:eastAsia="楷体_GB2312" w:hAnsi="宋体" w:cs="楷体_GB2312"/>
                <w:kern w:val="0"/>
                <w:sz w:val="20"/>
                <w:lang/>
              </w:rPr>
              <w:t>5</w:t>
            </w:r>
            <w:r>
              <w:rPr>
                <w:rFonts w:ascii="楷体_GB2312" w:eastAsia="楷体_GB2312" w:hAnsi="宋体" w:cs="楷体_GB2312"/>
                <w:kern w:val="0"/>
                <w:sz w:val="20"/>
                <w:lang/>
              </w:rPr>
              <w:t>分）</w:t>
            </w:r>
          </w:p>
        </w:tc>
        <w:tc>
          <w:tcPr>
            <w:tcW w:w="32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sz w:val="20"/>
              </w:rPr>
            </w:pPr>
            <w:r>
              <w:rPr>
                <w:rFonts w:ascii="楷体_GB2312" w:eastAsia="楷体_GB2312" w:hAnsi="宋体" w:cs="楷体_GB2312"/>
                <w:kern w:val="0"/>
                <w:sz w:val="20"/>
                <w:lang/>
              </w:rPr>
              <w:t>5</w:t>
            </w:r>
          </w:p>
        </w:tc>
        <w:tc>
          <w:tcPr>
            <w:tcW w:w="3295"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部门（单位）使用预算资金是否符合相关的预算财务管理制度的规定，用以反映和考核部门（单位）预算资金的规范运行情况。</w:t>
            </w:r>
            <w:r>
              <w:rPr>
                <w:rFonts w:ascii="楷体_GB2312" w:eastAsia="楷体_GB2312" w:hAnsi="宋体" w:cs="楷体_GB2312"/>
                <w:kern w:val="0"/>
                <w:sz w:val="20"/>
                <w:lang/>
              </w:rPr>
              <w:br/>
              <w:t>1.</w:t>
            </w:r>
            <w:r>
              <w:rPr>
                <w:rFonts w:ascii="楷体_GB2312" w:eastAsia="楷体_GB2312" w:hAnsi="宋体" w:cs="楷体_GB2312"/>
                <w:kern w:val="0"/>
                <w:sz w:val="20"/>
                <w:lang/>
              </w:rPr>
              <w:t>符合国家财经法规和财务管理制度规定以及有关专项资金管理办法的规定；</w:t>
            </w:r>
            <w:r>
              <w:rPr>
                <w:rFonts w:ascii="楷体_GB2312" w:eastAsia="楷体_GB2312" w:hAnsi="宋体" w:cs="楷体_GB2312"/>
                <w:kern w:val="0"/>
                <w:sz w:val="20"/>
                <w:lang/>
              </w:rPr>
              <w:br/>
              <w:t>2.</w:t>
            </w:r>
            <w:r>
              <w:rPr>
                <w:rFonts w:ascii="楷体_GB2312" w:eastAsia="楷体_GB2312" w:hAnsi="宋体" w:cs="楷体_GB2312"/>
                <w:kern w:val="0"/>
                <w:sz w:val="20"/>
                <w:lang/>
              </w:rPr>
              <w:t>资金的拨付有完整的审批程序和手续；</w:t>
            </w:r>
            <w:r>
              <w:rPr>
                <w:rFonts w:ascii="楷体_GB2312" w:eastAsia="楷体_GB2312" w:hAnsi="宋体" w:cs="楷体_GB2312"/>
                <w:kern w:val="0"/>
                <w:sz w:val="20"/>
                <w:lang/>
              </w:rPr>
              <w:br/>
              <w:t>3.</w:t>
            </w:r>
            <w:r>
              <w:rPr>
                <w:rFonts w:ascii="楷体_GB2312" w:eastAsia="楷体_GB2312" w:hAnsi="宋体" w:cs="楷体_GB2312"/>
                <w:kern w:val="0"/>
                <w:sz w:val="20"/>
                <w:lang/>
              </w:rPr>
              <w:t>重大项目开支经过评估论证；</w:t>
            </w:r>
            <w:r>
              <w:rPr>
                <w:rFonts w:ascii="楷体_GB2312" w:eastAsia="楷体_GB2312" w:hAnsi="宋体" w:cs="楷体_GB2312"/>
                <w:kern w:val="0"/>
                <w:sz w:val="20"/>
                <w:lang/>
              </w:rPr>
              <w:br/>
              <w:t>4.</w:t>
            </w:r>
            <w:r>
              <w:rPr>
                <w:rFonts w:ascii="楷体_GB2312" w:eastAsia="楷体_GB2312" w:hAnsi="宋体" w:cs="楷体_GB2312"/>
                <w:kern w:val="0"/>
                <w:sz w:val="20"/>
                <w:lang/>
              </w:rPr>
              <w:t>符合部门预算批复的用途；</w:t>
            </w:r>
            <w:r>
              <w:rPr>
                <w:rFonts w:ascii="楷体_GB2312" w:eastAsia="楷体_GB2312" w:hAnsi="宋体" w:cs="楷体_GB2312"/>
                <w:kern w:val="0"/>
                <w:sz w:val="20"/>
                <w:lang/>
              </w:rPr>
              <w:br/>
            </w:r>
            <w:r>
              <w:rPr>
                <w:rFonts w:ascii="楷体_GB2312" w:eastAsia="楷体_GB2312" w:hAnsi="宋体" w:cs="楷体_GB2312"/>
                <w:kern w:val="0"/>
                <w:sz w:val="20"/>
                <w:lang/>
              </w:rPr>
              <w:t>5.</w:t>
            </w:r>
            <w:r>
              <w:rPr>
                <w:rFonts w:ascii="楷体_GB2312" w:eastAsia="楷体_GB2312" w:hAnsi="宋体" w:cs="楷体_GB2312"/>
                <w:kern w:val="0"/>
                <w:sz w:val="20"/>
                <w:lang/>
              </w:rPr>
              <w:t>不存在截留、挤占、挪用、虚列支出等情况。</w:t>
            </w:r>
          </w:p>
        </w:tc>
        <w:tc>
          <w:tcPr>
            <w:tcW w:w="196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全部符合</w:t>
            </w:r>
            <w:r>
              <w:rPr>
                <w:rFonts w:ascii="楷体_GB2312" w:eastAsia="楷体_GB2312" w:hAnsi="宋体" w:cs="楷体_GB2312"/>
                <w:kern w:val="0"/>
                <w:sz w:val="20"/>
                <w:lang/>
              </w:rPr>
              <w:t>5</w:t>
            </w:r>
            <w:r>
              <w:rPr>
                <w:rFonts w:ascii="楷体_GB2312" w:eastAsia="楷体_GB2312" w:hAnsi="宋体" w:cs="楷体_GB2312"/>
                <w:kern w:val="0"/>
                <w:sz w:val="20"/>
                <w:lang/>
              </w:rPr>
              <w:t>分</w:t>
            </w:r>
            <w:r>
              <w:rPr>
                <w:rFonts w:ascii="楷体_GB2312" w:eastAsia="楷体_GB2312" w:hAnsi="宋体" w:cs="楷体_GB2312"/>
                <w:kern w:val="0"/>
                <w:sz w:val="20"/>
                <w:lang/>
              </w:rPr>
              <w:t>,</w:t>
            </w:r>
            <w:r>
              <w:rPr>
                <w:rFonts w:ascii="楷体_GB2312" w:eastAsia="楷体_GB2312" w:hAnsi="宋体" w:cs="楷体_GB2312"/>
                <w:kern w:val="0"/>
                <w:sz w:val="20"/>
                <w:lang/>
              </w:rPr>
              <w:t>有</w:t>
            </w:r>
            <w:r>
              <w:rPr>
                <w:rFonts w:ascii="楷体_GB2312" w:eastAsia="楷体_GB2312" w:hAnsi="宋体" w:cs="楷体_GB2312"/>
                <w:kern w:val="0"/>
                <w:sz w:val="20"/>
                <w:lang/>
              </w:rPr>
              <w:t>1</w:t>
            </w:r>
            <w:r>
              <w:rPr>
                <w:rFonts w:ascii="楷体_GB2312" w:eastAsia="楷体_GB2312" w:hAnsi="宋体" w:cs="楷体_GB2312"/>
                <w:kern w:val="0"/>
                <w:sz w:val="20"/>
                <w:lang/>
              </w:rPr>
              <w:t>项不符扣</w:t>
            </w:r>
            <w:r>
              <w:rPr>
                <w:rFonts w:ascii="楷体_GB2312" w:eastAsia="楷体_GB2312" w:hAnsi="宋体" w:cs="楷体_GB2312"/>
                <w:kern w:val="0"/>
                <w:sz w:val="20"/>
                <w:lang/>
              </w:rPr>
              <w:t>2</w:t>
            </w:r>
            <w:r>
              <w:rPr>
                <w:rFonts w:ascii="楷体_GB2312" w:eastAsia="楷体_GB2312" w:hAnsi="宋体" w:cs="楷体_GB2312"/>
                <w:kern w:val="0"/>
                <w:sz w:val="20"/>
                <w:lang/>
              </w:rPr>
              <w:t>分。</w:t>
            </w:r>
          </w:p>
        </w:tc>
        <w:tc>
          <w:tcPr>
            <w:tcW w:w="1724"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1.</w:t>
            </w:r>
            <w:r>
              <w:rPr>
                <w:rFonts w:ascii="楷体_GB2312" w:eastAsia="楷体_GB2312" w:hAnsi="宋体" w:cs="楷体_GB2312"/>
                <w:kern w:val="0"/>
                <w:sz w:val="20"/>
                <w:lang/>
              </w:rPr>
              <w:t>符合国家财经法规和财务管理制度规定以及有关专项资金管理办法的规定；</w:t>
            </w:r>
            <w:r>
              <w:rPr>
                <w:rFonts w:ascii="楷体_GB2312" w:eastAsia="楷体_GB2312" w:hAnsi="宋体" w:cs="楷体_GB2312"/>
                <w:kern w:val="0"/>
                <w:sz w:val="20"/>
                <w:lang/>
              </w:rPr>
              <w:br/>
              <w:t>2.</w:t>
            </w:r>
            <w:r>
              <w:rPr>
                <w:rFonts w:ascii="楷体_GB2312" w:eastAsia="楷体_GB2312" w:hAnsi="宋体" w:cs="楷体_GB2312"/>
                <w:kern w:val="0"/>
                <w:sz w:val="20"/>
                <w:lang/>
              </w:rPr>
              <w:t>资金的拨付有完整的审批程序和手续；</w:t>
            </w:r>
            <w:r>
              <w:rPr>
                <w:rFonts w:ascii="楷体_GB2312" w:eastAsia="楷体_GB2312" w:hAnsi="宋体" w:cs="楷体_GB2312"/>
                <w:kern w:val="0"/>
                <w:sz w:val="20"/>
                <w:lang/>
              </w:rPr>
              <w:br/>
              <w:t>3.</w:t>
            </w:r>
            <w:r>
              <w:rPr>
                <w:rFonts w:ascii="楷体_GB2312" w:eastAsia="楷体_GB2312" w:hAnsi="宋体" w:cs="楷体_GB2312"/>
                <w:kern w:val="0"/>
                <w:sz w:val="20"/>
                <w:lang/>
              </w:rPr>
              <w:t>重大项目开支经过评估论证；</w:t>
            </w:r>
            <w:r>
              <w:rPr>
                <w:rFonts w:ascii="楷体_GB2312" w:eastAsia="楷体_GB2312" w:hAnsi="宋体" w:cs="楷体_GB2312"/>
                <w:kern w:val="0"/>
                <w:sz w:val="20"/>
                <w:lang/>
              </w:rPr>
              <w:br/>
              <w:t>4.</w:t>
            </w:r>
            <w:r>
              <w:rPr>
                <w:rFonts w:ascii="楷体_GB2312" w:eastAsia="楷体_GB2312" w:hAnsi="宋体" w:cs="楷体_GB2312"/>
                <w:kern w:val="0"/>
                <w:sz w:val="20"/>
                <w:lang/>
              </w:rPr>
              <w:t>符合部门预算批复的用途；</w:t>
            </w:r>
            <w:r>
              <w:rPr>
                <w:rFonts w:ascii="楷体_GB2312" w:eastAsia="楷体_GB2312" w:hAnsi="宋体" w:cs="楷体_GB2312"/>
                <w:kern w:val="0"/>
                <w:sz w:val="20"/>
                <w:lang/>
              </w:rPr>
              <w:br/>
              <w:t>5.</w:t>
            </w:r>
            <w:r>
              <w:rPr>
                <w:rFonts w:ascii="楷体_GB2312" w:eastAsia="楷体_GB2312" w:hAnsi="宋体" w:cs="楷体_GB2312"/>
                <w:kern w:val="0"/>
                <w:sz w:val="20"/>
                <w:lang/>
              </w:rPr>
              <w:t>不存在截留、挤占、挪用、虚列支出等情况。</w:t>
            </w:r>
          </w:p>
        </w:tc>
        <w:tc>
          <w:tcPr>
            <w:tcW w:w="711"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严格执行财务预算制度，资金使用规范。</w:t>
            </w:r>
          </w:p>
        </w:tc>
        <w:tc>
          <w:tcPr>
            <w:tcW w:w="711"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基本规范</w:t>
            </w:r>
          </w:p>
        </w:tc>
        <w:tc>
          <w:tcPr>
            <w:tcW w:w="58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4</w:t>
            </w:r>
          </w:p>
        </w:tc>
        <w:tc>
          <w:tcPr>
            <w:tcW w:w="1560"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宋体" w:eastAsia="宋体" w:hAnsi="宋体" w:cs="宋体"/>
                <w:sz w:val="20"/>
              </w:rPr>
            </w:pPr>
            <w:r>
              <w:rPr>
                <w:rFonts w:ascii="宋体" w:eastAsia="宋体" w:hAnsi="宋体" w:cs="宋体" w:hint="eastAsia"/>
                <w:kern w:val="0"/>
                <w:sz w:val="20"/>
                <w:lang/>
              </w:rPr>
              <w:t>预算管理还需要提高，科学管理。</w:t>
            </w:r>
          </w:p>
        </w:tc>
        <w:tc>
          <w:tcPr>
            <w:tcW w:w="0" w:type="auto"/>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DB4ED8" w:rsidRDefault="00B447E2">
            <w:pPr>
              <w:widowControl/>
              <w:jc w:val="left"/>
              <w:textAlignment w:val="center"/>
              <w:rPr>
                <w:rFonts w:ascii="宋体" w:eastAsia="宋体" w:hAnsi="宋体" w:cs="宋体"/>
                <w:sz w:val="24"/>
                <w:szCs w:val="24"/>
              </w:rPr>
            </w:pPr>
            <w:r>
              <w:rPr>
                <w:rFonts w:ascii="宋体" w:eastAsia="宋体" w:hAnsi="宋体" w:cs="宋体" w:hint="eastAsia"/>
                <w:kern w:val="0"/>
                <w:sz w:val="24"/>
                <w:szCs w:val="24"/>
                <w:lang/>
              </w:rPr>
              <w:t xml:space="preserve">　</w:t>
            </w:r>
          </w:p>
        </w:tc>
      </w:tr>
      <w:tr w:rsidR="00DB4ED8">
        <w:trPr>
          <w:trHeight w:val="965"/>
        </w:trPr>
        <w:tc>
          <w:tcPr>
            <w:tcW w:w="0" w:type="auto"/>
            <w:vMerge w:val="restart"/>
            <w:tcBorders>
              <w:top w:val="nil"/>
              <w:left w:val="single" w:sz="4" w:space="0" w:color="auto"/>
              <w:bottom w:val="single" w:sz="4" w:space="0" w:color="auto"/>
              <w:right w:val="single" w:sz="4" w:space="0" w:color="auto"/>
            </w:tcBorders>
            <w:shd w:val="clear" w:color="auto" w:fill="auto"/>
            <w:noWrap/>
            <w:tcMar>
              <w:top w:w="15" w:type="dxa"/>
              <w:left w:w="15" w:type="dxa"/>
              <w:right w:w="15" w:type="dxa"/>
            </w:tcMar>
            <w:textDirection w:val="tbRlV"/>
            <w:vAlign w:val="center"/>
          </w:tcPr>
          <w:p w:rsidR="00DB4ED8" w:rsidRDefault="00B447E2">
            <w:pPr>
              <w:widowControl/>
              <w:jc w:val="center"/>
              <w:textAlignment w:val="center"/>
              <w:rPr>
                <w:rFonts w:ascii="楷体_GB2312" w:eastAsia="楷体_GB2312" w:hAnsi="宋体" w:cs="楷体_GB2312"/>
                <w:sz w:val="20"/>
              </w:rPr>
            </w:pPr>
            <w:r>
              <w:rPr>
                <w:rFonts w:ascii="楷体_GB2312" w:eastAsia="楷体_GB2312" w:hAnsi="宋体" w:cs="楷体_GB2312"/>
                <w:kern w:val="0"/>
                <w:sz w:val="20"/>
                <w:lang/>
              </w:rPr>
              <w:t>效果</w:t>
            </w:r>
          </w:p>
        </w:tc>
        <w:tc>
          <w:tcPr>
            <w:tcW w:w="607" w:type="dxa"/>
            <w:vMerge w:val="restart"/>
            <w:tcBorders>
              <w:top w:val="nil"/>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sz w:val="20"/>
              </w:rPr>
            </w:pPr>
            <w:r>
              <w:rPr>
                <w:rFonts w:ascii="楷体_GB2312" w:eastAsia="楷体_GB2312" w:hAnsi="宋体" w:cs="楷体_GB2312"/>
                <w:kern w:val="0"/>
                <w:sz w:val="20"/>
                <w:lang/>
              </w:rPr>
              <w:t>履职尽责（</w:t>
            </w:r>
            <w:r>
              <w:rPr>
                <w:rFonts w:ascii="楷体_GB2312" w:eastAsia="楷体_GB2312" w:hAnsi="宋体" w:cs="楷体_GB2312"/>
                <w:kern w:val="0"/>
                <w:sz w:val="20"/>
                <w:lang/>
              </w:rPr>
              <w:t>60</w:t>
            </w:r>
            <w:r>
              <w:rPr>
                <w:rFonts w:ascii="楷体_GB2312" w:eastAsia="楷体_GB2312" w:hAnsi="宋体" w:cs="楷体_GB2312"/>
                <w:kern w:val="0"/>
                <w:sz w:val="20"/>
                <w:lang/>
              </w:rPr>
              <w:t>分）</w:t>
            </w:r>
          </w:p>
        </w:tc>
        <w:tc>
          <w:tcPr>
            <w:tcW w:w="502"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项目产出</w:t>
            </w:r>
            <w:r>
              <w:rPr>
                <w:rFonts w:ascii="楷体_GB2312" w:eastAsia="楷体_GB2312" w:hAnsi="宋体" w:cs="楷体_GB2312"/>
                <w:kern w:val="0"/>
                <w:sz w:val="20"/>
                <w:lang/>
              </w:rPr>
              <w:br/>
            </w:r>
            <w:r>
              <w:rPr>
                <w:rFonts w:ascii="楷体_GB2312" w:eastAsia="楷体_GB2312" w:hAnsi="宋体" w:cs="楷体_GB2312"/>
                <w:kern w:val="0"/>
                <w:sz w:val="20"/>
                <w:lang/>
              </w:rPr>
              <w:t>（</w:t>
            </w:r>
            <w:r>
              <w:rPr>
                <w:rFonts w:ascii="楷体_GB2312" w:eastAsia="楷体_GB2312" w:hAnsi="宋体" w:cs="楷体_GB2312"/>
                <w:kern w:val="0"/>
                <w:sz w:val="20"/>
                <w:lang/>
              </w:rPr>
              <w:t>40</w:t>
            </w:r>
            <w:r>
              <w:rPr>
                <w:rFonts w:ascii="楷体_GB2312" w:eastAsia="楷体_GB2312" w:hAnsi="宋体" w:cs="楷体_GB2312"/>
                <w:kern w:val="0"/>
                <w:sz w:val="20"/>
                <w:lang/>
              </w:rPr>
              <w:t>分）</w:t>
            </w:r>
          </w:p>
        </w:tc>
        <w:tc>
          <w:tcPr>
            <w:tcW w:w="32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sz w:val="20"/>
              </w:rPr>
            </w:pPr>
            <w:r>
              <w:rPr>
                <w:rFonts w:ascii="楷体_GB2312" w:eastAsia="楷体_GB2312" w:hAnsi="宋体" w:cs="楷体_GB2312"/>
                <w:kern w:val="0"/>
                <w:sz w:val="20"/>
                <w:lang/>
              </w:rPr>
              <w:t>40</w:t>
            </w:r>
          </w:p>
        </w:tc>
        <w:tc>
          <w:tcPr>
            <w:tcW w:w="3295"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案件受理数量，案件标的</w:t>
            </w:r>
          </w:p>
        </w:tc>
        <w:tc>
          <w:tcPr>
            <w:tcW w:w="1969" w:type="dxa"/>
            <w:vMerge w:val="restart"/>
            <w:tcBorders>
              <w:top w:val="nil"/>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1.</w:t>
            </w:r>
            <w:r>
              <w:rPr>
                <w:rFonts w:ascii="楷体_GB2312" w:eastAsia="楷体_GB2312" w:hAnsi="宋体" w:cs="楷体_GB2312"/>
                <w:kern w:val="0"/>
                <w:sz w:val="20"/>
                <w:lang/>
              </w:rPr>
              <w:t>若为定性指标，根据</w:t>
            </w:r>
            <w:r>
              <w:rPr>
                <w:rFonts w:ascii="楷体_GB2312" w:eastAsia="楷体_GB2312" w:hAnsi="宋体" w:cs="楷体_GB2312"/>
                <w:kern w:val="0"/>
                <w:sz w:val="20"/>
                <w:lang/>
              </w:rPr>
              <w:t>“</w:t>
            </w:r>
            <w:r>
              <w:rPr>
                <w:rFonts w:ascii="楷体_GB2312" w:eastAsia="楷体_GB2312" w:hAnsi="宋体" w:cs="楷体_GB2312"/>
                <w:kern w:val="0"/>
                <w:sz w:val="20"/>
                <w:lang/>
              </w:rPr>
              <w:t>三档</w:t>
            </w:r>
            <w:r>
              <w:rPr>
                <w:rFonts w:ascii="楷体_GB2312" w:eastAsia="楷体_GB2312" w:hAnsi="宋体" w:cs="楷体_GB2312"/>
                <w:kern w:val="0"/>
                <w:sz w:val="20"/>
                <w:lang/>
              </w:rPr>
              <w:t>”</w:t>
            </w:r>
            <w:r>
              <w:rPr>
                <w:rFonts w:ascii="楷体_GB2312" w:eastAsia="楷体_GB2312" w:hAnsi="宋体" w:cs="楷体_GB2312"/>
                <w:kern w:val="0"/>
                <w:sz w:val="20"/>
                <w:lang/>
              </w:rPr>
              <w:t>原则分别按照指标分值的</w:t>
            </w:r>
            <w:r>
              <w:rPr>
                <w:rFonts w:ascii="楷体_GB2312" w:eastAsia="楷体_GB2312" w:hAnsi="宋体" w:cs="楷体_GB2312"/>
                <w:kern w:val="0"/>
                <w:sz w:val="20"/>
                <w:lang/>
              </w:rPr>
              <w:t>100-80%</w:t>
            </w:r>
            <w:r>
              <w:rPr>
                <w:rFonts w:ascii="楷体_GB2312" w:eastAsia="楷体_GB2312" w:hAnsi="宋体" w:cs="楷体_GB2312"/>
                <w:kern w:val="0"/>
                <w:sz w:val="20"/>
                <w:lang/>
              </w:rPr>
              <w:t>（含）、</w:t>
            </w:r>
            <w:r>
              <w:rPr>
                <w:rFonts w:ascii="楷体_GB2312" w:eastAsia="楷体_GB2312" w:hAnsi="宋体" w:cs="楷体_GB2312"/>
                <w:kern w:val="0"/>
                <w:sz w:val="20"/>
                <w:lang/>
              </w:rPr>
              <w:t>80-50%</w:t>
            </w:r>
            <w:r>
              <w:rPr>
                <w:rFonts w:ascii="楷体_GB2312" w:eastAsia="楷体_GB2312" w:hAnsi="宋体" w:cs="楷体_GB2312"/>
                <w:kern w:val="0"/>
                <w:sz w:val="20"/>
                <w:lang/>
              </w:rPr>
              <w:t>（含）、</w:t>
            </w:r>
            <w:r>
              <w:rPr>
                <w:rFonts w:ascii="楷体_GB2312" w:eastAsia="楷体_GB2312" w:hAnsi="宋体" w:cs="楷体_GB2312"/>
                <w:kern w:val="0"/>
                <w:sz w:val="20"/>
                <w:lang/>
              </w:rPr>
              <w:t>50-10%</w:t>
            </w:r>
            <w:r>
              <w:rPr>
                <w:rFonts w:ascii="楷体_GB2312" w:eastAsia="楷体_GB2312" w:hAnsi="宋体" w:cs="楷体_GB2312"/>
                <w:kern w:val="0"/>
                <w:sz w:val="20"/>
                <w:lang/>
              </w:rPr>
              <w:t>来记分；</w:t>
            </w:r>
            <w:r>
              <w:rPr>
                <w:rFonts w:ascii="楷体_GB2312" w:eastAsia="楷体_GB2312" w:hAnsi="宋体" w:cs="楷体_GB2312"/>
                <w:kern w:val="0"/>
                <w:sz w:val="20"/>
                <w:lang/>
              </w:rPr>
              <w:br/>
              <w:t>2.</w:t>
            </w:r>
            <w:r>
              <w:rPr>
                <w:rFonts w:ascii="楷体_GB2312" w:eastAsia="楷体_GB2312" w:hAnsi="宋体" w:cs="楷体_GB2312"/>
                <w:kern w:val="0"/>
                <w:sz w:val="20"/>
                <w:lang/>
              </w:rPr>
              <w:t>若为定量指标，完成值达到指标值，记满分；未达到指标值，按完成比率计分，正向指标（即指标值为</w:t>
            </w:r>
            <w:r>
              <w:rPr>
                <w:rFonts w:ascii="楷体_GB2312" w:eastAsia="楷体_GB2312" w:hAnsi="宋体" w:cs="楷体_GB2312"/>
                <w:kern w:val="0"/>
                <w:sz w:val="20"/>
                <w:lang/>
              </w:rPr>
              <w:t>≥</w:t>
            </w:r>
            <w:r>
              <w:rPr>
                <w:rFonts w:ascii="楷体_GB2312" w:eastAsia="楷体_GB2312" w:hAnsi="宋体" w:cs="楷体_GB2312"/>
                <w:kern w:val="0"/>
                <w:sz w:val="20"/>
                <w:lang/>
              </w:rPr>
              <w:t>*</w:t>
            </w:r>
            <w:r>
              <w:rPr>
                <w:rFonts w:ascii="楷体_GB2312" w:eastAsia="楷体_GB2312" w:hAnsi="宋体" w:cs="楷体_GB2312"/>
                <w:kern w:val="0"/>
                <w:sz w:val="20"/>
                <w:lang/>
              </w:rPr>
              <w:t>）得分＝实际完成值</w:t>
            </w:r>
            <w:r>
              <w:rPr>
                <w:rFonts w:ascii="楷体_GB2312" w:eastAsia="楷体_GB2312" w:hAnsi="宋体" w:cs="楷体_GB2312"/>
                <w:kern w:val="0"/>
                <w:sz w:val="20"/>
                <w:lang/>
              </w:rPr>
              <w:t>/</w:t>
            </w:r>
            <w:r>
              <w:rPr>
                <w:rFonts w:ascii="楷体_GB2312" w:eastAsia="楷体_GB2312" w:hAnsi="宋体" w:cs="楷体_GB2312"/>
                <w:kern w:val="0"/>
                <w:sz w:val="20"/>
                <w:lang/>
              </w:rPr>
              <w:t>年</w:t>
            </w:r>
            <w:r>
              <w:rPr>
                <w:rFonts w:ascii="楷体_GB2312" w:eastAsia="楷体_GB2312" w:hAnsi="宋体" w:cs="楷体_GB2312"/>
                <w:kern w:val="0"/>
                <w:sz w:val="20"/>
                <w:lang/>
              </w:rPr>
              <w:lastRenderedPageBreak/>
              <w:t>初目标值</w:t>
            </w:r>
            <w:r>
              <w:rPr>
                <w:rFonts w:ascii="楷体_GB2312" w:eastAsia="楷体_GB2312" w:hAnsi="宋体" w:cs="楷体_GB2312"/>
                <w:kern w:val="0"/>
                <w:sz w:val="20"/>
                <w:lang/>
              </w:rPr>
              <w:t>*</w:t>
            </w:r>
            <w:r>
              <w:rPr>
                <w:rFonts w:ascii="楷体_GB2312" w:eastAsia="楷体_GB2312" w:hAnsi="宋体" w:cs="楷体_GB2312"/>
                <w:kern w:val="0"/>
                <w:sz w:val="20"/>
                <w:lang/>
              </w:rPr>
              <w:t>该指标分值，反向指标（即指标值为</w:t>
            </w:r>
            <w:r>
              <w:rPr>
                <w:rFonts w:ascii="楷体_GB2312" w:eastAsia="楷体_GB2312" w:hAnsi="宋体" w:cs="楷体_GB2312"/>
                <w:kern w:val="0"/>
                <w:sz w:val="20"/>
                <w:lang/>
              </w:rPr>
              <w:t>≤</w:t>
            </w:r>
            <w:r>
              <w:rPr>
                <w:rFonts w:ascii="楷体_GB2312" w:eastAsia="楷体_GB2312" w:hAnsi="宋体" w:cs="楷体_GB2312"/>
                <w:kern w:val="0"/>
                <w:sz w:val="20"/>
                <w:lang/>
              </w:rPr>
              <w:t>*</w:t>
            </w:r>
            <w:r>
              <w:rPr>
                <w:rFonts w:ascii="楷体_GB2312" w:eastAsia="楷体_GB2312" w:hAnsi="宋体" w:cs="楷体_GB2312"/>
                <w:kern w:val="0"/>
                <w:sz w:val="20"/>
                <w:lang/>
              </w:rPr>
              <w:t>）得分＝年初目标值</w:t>
            </w:r>
            <w:r>
              <w:rPr>
                <w:rFonts w:ascii="楷体_GB2312" w:eastAsia="楷体_GB2312" w:hAnsi="宋体" w:cs="楷体_GB2312"/>
                <w:kern w:val="0"/>
                <w:sz w:val="20"/>
                <w:lang/>
              </w:rPr>
              <w:t>/</w:t>
            </w:r>
            <w:r>
              <w:rPr>
                <w:rFonts w:ascii="楷体_GB2312" w:eastAsia="楷体_GB2312" w:hAnsi="宋体" w:cs="楷体_GB2312"/>
                <w:kern w:val="0"/>
                <w:sz w:val="20"/>
                <w:lang/>
              </w:rPr>
              <w:t>实际完成值</w:t>
            </w:r>
            <w:r>
              <w:rPr>
                <w:rFonts w:ascii="楷体_GB2312" w:eastAsia="楷体_GB2312" w:hAnsi="宋体" w:cs="楷体_GB2312"/>
                <w:kern w:val="0"/>
                <w:sz w:val="20"/>
                <w:lang/>
              </w:rPr>
              <w:t>*</w:t>
            </w:r>
            <w:r>
              <w:rPr>
                <w:rFonts w:ascii="楷体_GB2312" w:eastAsia="楷体_GB2312" w:hAnsi="宋体" w:cs="楷体_GB2312"/>
                <w:kern w:val="0"/>
                <w:sz w:val="20"/>
                <w:lang/>
              </w:rPr>
              <w:t>该指标分值。</w:t>
            </w:r>
          </w:p>
        </w:tc>
        <w:tc>
          <w:tcPr>
            <w:tcW w:w="1724"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lastRenderedPageBreak/>
              <w:t>3000</w:t>
            </w:r>
            <w:r>
              <w:rPr>
                <w:rFonts w:ascii="楷体_GB2312" w:eastAsia="楷体_GB2312" w:hAnsi="宋体" w:cs="楷体_GB2312"/>
                <w:kern w:val="0"/>
                <w:sz w:val="20"/>
                <w:lang/>
              </w:rPr>
              <w:t>案件数量标的</w:t>
            </w:r>
            <w:r>
              <w:rPr>
                <w:rFonts w:ascii="楷体_GB2312" w:eastAsia="楷体_GB2312" w:hAnsi="宋体" w:cs="楷体_GB2312"/>
                <w:kern w:val="0"/>
                <w:sz w:val="20"/>
                <w:lang/>
              </w:rPr>
              <w:t>41</w:t>
            </w:r>
            <w:r>
              <w:rPr>
                <w:rFonts w:ascii="楷体_GB2312" w:eastAsia="楷体_GB2312" w:hAnsi="宋体" w:cs="楷体_GB2312"/>
                <w:kern w:val="0"/>
                <w:sz w:val="20"/>
                <w:lang/>
              </w:rPr>
              <w:t>亿元</w:t>
            </w:r>
          </w:p>
        </w:tc>
        <w:tc>
          <w:tcPr>
            <w:tcW w:w="711"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完成</w:t>
            </w:r>
          </w:p>
        </w:tc>
        <w:tc>
          <w:tcPr>
            <w:tcW w:w="711"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完成</w:t>
            </w:r>
          </w:p>
        </w:tc>
        <w:tc>
          <w:tcPr>
            <w:tcW w:w="58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40</w:t>
            </w:r>
          </w:p>
        </w:tc>
        <w:tc>
          <w:tcPr>
            <w:tcW w:w="0" w:type="auto"/>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DB4ED8" w:rsidRDefault="00B447E2">
            <w:pPr>
              <w:widowControl/>
              <w:jc w:val="left"/>
              <w:textAlignment w:val="center"/>
              <w:rPr>
                <w:rFonts w:ascii="宋体" w:eastAsia="宋体" w:hAnsi="宋体" w:cs="宋体"/>
                <w:sz w:val="24"/>
                <w:szCs w:val="24"/>
              </w:rPr>
            </w:pPr>
            <w:r>
              <w:rPr>
                <w:rFonts w:ascii="宋体" w:eastAsia="宋体" w:hAnsi="宋体" w:cs="宋体" w:hint="eastAsia"/>
                <w:kern w:val="0"/>
                <w:sz w:val="24"/>
                <w:szCs w:val="24"/>
                <w:lang/>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DB4ED8" w:rsidRDefault="00B447E2">
            <w:pPr>
              <w:widowControl/>
              <w:jc w:val="left"/>
              <w:textAlignment w:val="center"/>
              <w:rPr>
                <w:rFonts w:ascii="宋体" w:eastAsia="宋体" w:hAnsi="宋体" w:cs="宋体"/>
                <w:sz w:val="24"/>
                <w:szCs w:val="24"/>
              </w:rPr>
            </w:pPr>
            <w:r>
              <w:rPr>
                <w:rFonts w:ascii="宋体" w:eastAsia="宋体" w:hAnsi="宋体" w:cs="宋体" w:hint="eastAsia"/>
                <w:kern w:val="0"/>
                <w:sz w:val="24"/>
                <w:szCs w:val="24"/>
                <w:lang/>
              </w:rPr>
              <w:t xml:space="preserve">　</w:t>
            </w:r>
          </w:p>
        </w:tc>
      </w:tr>
      <w:tr w:rsidR="00DB4ED8">
        <w:trPr>
          <w:trHeight w:val="2213"/>
        </w:trPr>
        <w:tc>
          <w:tcPr>
            <w:tcW w:w="0" w:type="auto"/>
            <w:vMerge/>
            <w:tcBorders>
              <w:top w:val="nil"/>
              <w:left w:val="single" w:sz="4" w:space="0" w:color="auto"/>
              <w:bottom w:val="single" w:sz="4" w:space="0" w:color="auto"/>
              <w:right w:val="single" w:sz="4" w:space="0" w:color="auto"/>
            </w:tcBorders>
            <w:shd w:val="clear" w:color="auto" w:fill="auto"/>
            <w:noWrap/>
            <w:tcMar>
              <w:top w:w="15" w:type="dxa"/>
              <w:left w:w="15" w:type="dxa"/>
              <w:right w:w="15" w:type="dxa"/>
            </w:tcMar>
            <w:textDirection w:val="tbRlV"/>
            <w:vAlign w:val="center"/>
          </w:tcPr>
          <w:p w:rsidR="00DB4ED8" w:rsidRDefault="00DB4ED8">
            <w:pPr>
              <w:jc w:val="center"/>
              <w:rPr>
                <w:rFonts w:ascii="楷体_GB2312" w:eastAsia="楷体_GB2312" w:hAnsi="宋体" w:cs="楷体_GB2312"/>
                <w:sz w:val="20"/>
              </w:rPr>
            </w:pPr>
          </w:p>
        </w:tc>
        <w:tc>
          <w:tcPr>
            <w:tcW w:w="607" w:type="dxa"/>
            <w:vMerge/>
            <w:tcBorders>
              <w:top w:val="nil"/>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DB4ED8" w:rsidRDefault="00DB4ED8">
            <w:pPr>
              <w:jc w:val="center"/>
              <w:rPr>
                <w:rFonts w:ascii="楷体_GB2312" w:eastAsia="楷体_GB2312" w:hAnsi="宋体" w:cs="楷体_GB2312"/>
                <w:sz w:val="20"/>
              </w:rPr>
            </w:pPr>
          </w:p>
        </w:tc>
        <w:tc>
          <w:tcPr>
            <w:tcW w:w="502"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项目效益</w:t>
            </w:r>
            <w:r>
              <w:rPr>
                <w:rFonts w:ascii="楷体_GB2312" w:eastAsia="楷体_GB2312" w:hAnsi="宋体" w:cs="楷体_GB2312"/>
                <w:kern w:val="0"/>
                <w:sz w:val="20"/>
                <w:lang/>
              </w:rPr>
              <w:br/>
            </w:r>
            <w:r>
              <w:rPr>
                <w:rFonts w:ascii="楷体_GB2312" w:eastAsia="楷体_GB2312" w:hAnsi="宋体" w:cs="楷体_GB2312"/>
                <w:kern w:val="0"/>
                <w:sz w:val="20"/>
                <w:lang/>
              </w:rPr>
              <w:t>（</w:t>
            </w:r>
            <w:r>
              <w:rPr>
                <w:rFonts w:ascii="楷体_GB2312" w:eastAsia="楷体_GB2312" w:hAnsi="宋体" w:cs="楷体_GB2312"/>
                <w:kern w:val="0"/>
                <w:sz w:val="20"/>
                <w:lang/>
              </w:rPr>
              <w:t>20</w:t>
            </w:r>
            <w:r>
              <w:rPr>
                <w:rFonts w:ascii="楷体_GB2312" w:eastAsia="楷体_GB2312" w:hAnsi="宋体" w:cs="楷体_GB2312"/>
                <w:kern w:val="0"/>
                <w:sz w:val="20"/>
                <w:lang/>
              </w:rPr>
              <w:t>分）</w:t>
            </w:r>
          </w:p>
        </w:tc>
        <w:tc>
          <w:tcPr>
            <w:tcW w:w="32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center"/>
              <w:textAlignment w:val="center"/>
              <w:rPr>
                <w:rFonts w:ascii="楷体_GB2312" w:eastAsia="楷体_GB2312" w:hAnsi="宋体" w:cs="楷体_GB2312"/>
                <w:sz w:val="20"/>
              </w:rPr>
            </w:pPr>
            <w:r>
              <w:rPr>
                <w:rFonts w:ascii="楷体_GB2312" w:eastAsia="楷体_GB2312" w:hAnsi="宋体" w:cs="楷体_GB2312"/>
                <w:kern w:val="0"/>
                <w:sz w:val="20"/>
                <w:lang/>
              </w:rPr>
              <w:t>20</w:t>
            </w:r>
          </w:p>
        </w:tc>
        <w:tc>
          <w:tcPr>
            <w:tcW w:w="3295"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1</w:t>
            </w:r>
            <w:r>
              <w:rPr>
                <w:rFonts w:ascii="楷体_GB2312" w:eastAsia="楷体_GB2312" w:hAnsi="宋体" w:cs="楷体_GB2312"/>
                <w:kern w:val="0"/>
                <w:sz w:val="20"/>
                <w:lang/>
              </w:rPr>
              <w:t>、经济效益</w:t>
            </w:r>
            <w:r>
              <w:rPr>
                <w:rFonts w:ascii="楷体_GB2312" w:eastAsia="楷体_GB2312" w:hAnsi="宋体" w:cs="楷体_GB2312"/>
                <w:kern w:val="0"/>
                <w:sz w:val="20"/>
                <w:lang/>
              </w:rPr>
              <w:br/>
              <w:t>2019</w:t>
            </w:r>
            <w:r>
              <w:rPr>
                <w:rFonts w:ascii="楷体_GB2312" w:eastAsia="楷体_GB2312" w:hAnsi="宋体" w:cs="楷体_GB2312"/>
                <w:kern w:val="0"/>
                <w:sz w:val="20"/>
                <w:lang/>
              </w:rPr>
              <w:t>年度非税收入</w:t>
            </w:r>
            <w:r>
              <w:rPr>
                <w:rFonts w:ascii="楷体_GB2312" w:eastAsia="楷体_GB2312" w:hAnsi="宋体" w:cs="楷体_GB2312"/>
                <w:kern w:val="0"/>
                <w:sz w:val="20"/>
                <w:lang/>
              </w:rPr>
              <w:br/>
              <w:t>2</w:t>
            </w:r>
            <w:r>
              <w:rPr>
                <w:rFonts w:ascii="楷体_GB2312" w:eastAsia="楷体_GB2312" w:hAnsi="宋体" w:cs="楷体_GB2312"/>
                <w:kern w:val="0"/>
                <w:sz w:val="20"/>
                <w:lang/>
              </w:rPr>
              <w:t>。仲裁满意度</w:t>
            </w:r>
          </w:p>
        </w:tc>
        <w:tc>
          <w:tcPr>
            <w:tcW w:w="1969" w:type="dxa"/>
            <w:vMerge/>
            <w:tcBorders>
              <w:top w:val="nil"/>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DB4ED8" w:rsidRDefault="00DB4ED8">
            <w:pPr>
              <w:jc w:val="left"/>
              <w:rPr>
                <w:rFonts w:ascii="楷体_GB2312" w:eastAsia="楷体_GB2312" w:hAnsi="宋体" w:cs="楷体_GB2312"/>
                <w:sz w:val="20"/>
              </w:rPr>
            </w:pPr>
          </w:p>
        </w:tc>
        <w:tc>
          <w:tcPr>
            <w:tcW w:w="1724"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仲裁收入及仲裁满意度</w:t>
            </w:r>
          </w:p>
        </w:tc>
        <w:tc>
          <w:tcPr>
            <w:tcW w:w="711"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仲裁收入</w:t>
            </w:r>
            <w:r>
              <w:rPr>
                <w:rFonts w:ascii="楷体_GB2312" w:eastAsia="楷体_GB2312" w:hAnsi="宋体" w:cs="楷体_GB2312"/>
                <w:kern w:val="0"/>
                <w:sz w:val="20"/>
                <w:lang/>
              </w:rPr>
              <w:t>5000</w:t>
            </w:r>
            <w:r>
              <w:rPr>
                <w:rFonts w:ascii="楷体_GB2312" w:eastAsia="楷体_GB2312" w:hAnsi="宋体" w:cs="楷体_GB2312"/>
                <w:kern w:val="0"/>
                <w:sz w:val="20"/>
                <w:lang/>
              </w:rPr>
              <w:t>万，满意度</w:t>
            </w:r>
            <w:r>
              <w:rPr>
                <w:rFonts w:ascii="楷体_GB2312" w:eastAsia="楷体_GB2312" w:hAnsi="宋体" w:cs="楷体_GB2312"/>
                <w:kern w:val="0"/>
                <w:sz w:val="20"/>
                <w:lang/>
              </w:rPr>
              <w:t>95%</w:t>
            </w:r>
            <w:r>
              <w:rPr>
                <w:rFonts w:ascii="楷体_GB2312" w:eastAsia="楷体_GB2312" w:hAnsi="宋体" w:cs="楷体_GB2312"/>
                <w:kern w:val="0"/>
                <w:sz w:val="20"/>
                <w:lang/>
              </w:rPr>
              <w:t>。</w:t>
            </w:r>
          </w:p>
        </w:tc>
        <w:tc>
          <w:tcPr>
            <w:tcW w:w="711"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完成</w:t>
            </w:r>
          </w:p>
        </w:tc>
        <w:tc>
          <w:tcPr>
            <w:tcW w:w="589" w:type="dxa"/>
            <w:tcBorders>
              <w:top w:val="nil"/>
              <w:left w:val="nil"/>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楷体_GB2312" w:eastAsia="楷体_GB2312" w:hAnsi="宋体" w:cs="楷体_GB2312"/>
                <w:sz w:val="20"/>
              </w:rPr>
            </w:pPr>
            <w:r>
              <w:rPr>
                <w:rFonts w:ascii="楷体_GB2312" w:eastAsia="楷体_GB2312" w:hAnsi="宋体" w:cs="楷体_GB2312"/>
                <w:kern w:val="0"/>
                <w:sz w:val="20"/>
                <w:lang/>
              </w:rPr>
              <w:t>20</w:t>
            </w:r>
          </w:p>
        </w:tc>
        <w:tc>
          <w:tcPr>
            <w:tcW w:w="0" w:type="auto"/>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DB4ED8" w:rsidRDefault="00B447E2">
            <w:pPr>
              <w:widowControl/>
              <w:jc w:val="left"/>
              <w:textAlignment w:val="center"/>
              <w:rPr>
                <w:rFonts w:ascii="宋体" w:eastAsia="宋体" w:hAnsi="宋体" w:cs="宋体"/>
                <w:sz w:val="24"/>
                <w:szCs w:val="24"/>
              </w:rPr>
            </w:pPr>
            <w:r>
              <w:rPr>
                <w:rFonts w:ascii="宋体" w:eastAsia="宋体" w:hAnsi="宋体" w:cs="宋体" w:hint="eastAsia"/>
                <w:kern w:val="0"/>
                <w:sz w:val="24"/>
                <w:szCs w:val="24"/>
                <w:lang/>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right w:w="15" w:type="dxa"/>
            </w:tcMar>
            <w:vAlign w:val="center"/>
          </w:tcPr>
          <w:p w:rsidR="00DB4ED8" w:rsidRDefault="00B447E2">
            <w:pPr>
              <w:widowControl/>
              <w:jc w:val="left"/>
              <w:textAlignment w:val="center"/>
              <w:rPr>
                <w:rFonts w:ascii="宋体" w:eastAsia="宋体" w:hAnsi="宋体" w:cs="宋体"/>
                <w:sz w:val="24"/>
                <w:szCs w:val="24"/>
              </w:rPr>
            </w:pPr>
            <w:r>
              <w:rPr>
                <w:rFonts w:ascii="宋体" w:eastAsia="宋体" w:hAnsi="宋体" w:cs="宋体" w:hint="eastAsia"/>
                <w:kern w:val="0"/>
                <w:sz w:val="24"/>
                <w:szCs w:val="24"/>
                <w:lang/>
              </w:rPr>
              <w:t xml:space="preserve">　</w:t>
            </w:r>
          </w:p>
        </w:tc>
      </w:tr>
      <w:tr w:rsidR="00DB4ED8">
        <w:trPr>
          <w:trHeight w:val="1149"/>
        </w:trPr>
        <w:tc>
          <w:tcPr>
            <w:tcW w:w="13834" w:type="dxa"/>
            <w:gridSpan w:val="12"/>
            <w:tcBorders>
              <w:top w:val="single" w:sz="4" w:space="0" w:color="auto"/>
              <w:left w:val="single" w:sz="4" w:space="0" w:color="auto"/>
              <w:bottom w:val="single" w:sz="4" w:space="0" w:color="auto"/>
              <w:right w:val="single" w:sz="4" w:space="0" w:color="auto"/>
            </w:tcBorders>
            <w:shd w:val="clear" w:color="auto" w:fill="auto"/>
            <w:tcMar>
              <w:top w:w="15" w:type="dxa"/>
              <w:left w:w="15" w:type="dxa"/>
              <w:right w:w="15" w:type="dxa"/>
            </w:tcMar>
            <w:vAlign w:val="center"/>
          </w:tcPr>
          <w:p w:rsidR="00DB4ED8" w:rsidRDefault="00B447E2">
            <w:pPr>
              <w:widowControl/>
              <w:jc w:val="left"/>
              <w:textAlignment w:val="center"/>
              <w:rPr>
                <w:rFonts w:ascii="宋体" w:eastAsia="宋体" w:hAnsi="宋体" w:cs="宋体"/>
                <w:sz w:val="20"/>
              </w:rPr>
            </w:pPr>
            <w:r>
              <w:rPr>
                <w:rFonts w:ascii="宋体" w:eastAsia="宋体" w:hAnsi="宋体" w:cs="宋体" w:hint="eastAsia"/>
                <w:kern w:val="0"/>
                <w:sz w:val="20"/>
                <w:lang/>
              </w:rPr>
              <w:lastRenderedPageBreak/>
              <w:t>备注：</w:t>
            </w:r>
            <w:r>
              <w:rPr>
                <w:rFonts w:ascii="宋体" w:eastAsia="宋体" w:hAnsi="宋体" w:cs="宋体" w:hint="eastAsia"/>
                <w:kern w:val="0"/>
                <w:sz w:val="20"/>
                <w:lang/>
              </w:rPr>
              <w:br/>
              <w:t>1.</w:t>
            </w:r>
            <w:r>
              <w:rPr>
                <w:rFonts w:ascii="宋体" w:eastAsia="宋体" w:hAnsi="宋体" w:cs="宋体" w:hint="eastAsia"/>
                <w:kern w:val="0"/>
                <w:sz w:val="20"/>
                <w:lang/>
              </w:rPr>
              <w:t>“项目产出”和“项目效果”直接细化成部门年初绩效目标中的指标，并根据重要程度赋权。</w:t>
            </w:r>
            <w:r>
              <w:rPr>
                <w:rFonts w:ascii="宋体" w:eastAsia="宋体" w:hAnsi="宋体" w:cs="宋体" w:hint="eastAsia"/>
                <w:kern w:val="0"/>
                <w:sz w:val="20"/>
                <w:lang/>
              </w:rPr>
              <w:br/>
              <w:t>2.</w:t>
            </w:r>
            <w:r>
              <w:rPr>
                <w:rFonts w:ascii="宋体" w:eastAsia="宋体" w:hAnsi="宋体" w:cs="宋体" w:hint="eastAsia"/>
                <w:kern w:val="0"/>
                <w:sz w:val="20"/>
                <w:lang/>
              </w:rPr>
              <w:t>“绩效指标分析”是指参考历史数据、行业标准及绩效目标实际完成情况等相关资料，从“是否与项目密切相关，指标值是否可获取，指标值设置是否合理”等角度，从产出和效果类指标中找出需要改进的指标，并逐项提出次年的编制意见和建议。</w:t>
            </w:r>
          </w:p>
        </w:tc>
      </w:tr>
    </w:tbl>
    <w:p w:rsidR="00DB4ED8" w:rsidRDefault="00DB4ED8">
      <w:pPr>
        <w:rPr>
          <w:rFonts w:ascii="黑体" w:eastAsia="黑体" w:hAnsi="黑体"/>
          <w:color w:val="000000"/>
          <w:kern w:val="0"/>
          <w:szCs w:val="32"/>
          <w:lang/>
        </w:rPr>
        <w:sectPr w:rsidR="00DB4ED8">
          <w:pgSz w:w="16838" w:h="11906" w:orient="landscape"/>
          <w:pgMar w:top="1800" w:right="1440" w:bottom="1800" w:left="1440" w:header="851" w:footer="992" w:gutter="0"/>
          <w:cols w:space="425"/>
          <w:docGrid w:type="lines" w:linePitch="312"/>
        </w:sectPr>
      </w:pPr>
    </w:p>
    <w:p w:rsidR="00DB4ED8" w:rsidRDefault="00B447E2">
      <w:pPr>
        <w:numPr>
          <w:ilvl w:val="0"/>
          <w:numId w:val="5"/>
        </w:numPr>
        <w:ind w:firstLineChars="200" w:firstLine="640"/>
        <w:rPr>
          <w:rFonts w:ascii="仿宋_GB2312" w:eastAsia="仿宋_GB2312" w:hAnsi="仿宋_GB2312" w:cs="仿宋_GB2312"/>
          <w:color w:val="000000"/>
          <w:kern w:val="0"/>
          <w:sz w:val="31"/>
          <w:szCs w:val="31"/>
          <w:lang/>
        </w:rPr>
      </w:pPr>
      <w:r>
        <w:rPr>
          <w:rFonts w:ascii="黑体" w:eastAsia="黑体" w:hAnsi="黑体" w:hint="eastAsia"/>
          <w:color w:val="000000"/>
          <w:kern w:val="0"/>
          <w:szCs w:val="32"/>
          <w:lang/>
        </w:rPr>
        <w:lastRenderedPageBreak/>
        <w:t>其他重要事项</w:t>
      </w:r>
      <w:r>
        <w:rPr>
          <w:rFonts w:ascii="黑体" w:eastAsia="黑体" w:hAnsi="黑体" w:hint="eastAsia"/>
          <w:color w:val="000000"/>
          <w:kern w:val="0"/>
          <w:szCs w:val="32"/>
          <w:lang/>
        </w:rPr>
        <w:t>说明</w:t>
      </w:r>
    </w:p>
    <w:p w:rsidR="00DB4ED8" w:rsidRDefault="00B447E2">
      <w:pPr>
        <w:widowControl/>
        <w:ind w:firstLineChars="200" w:firstLine="643"/>
        <w:jc w:val="left"/>
      </w:pPr>
      <w:r>
        <w:rPr>
          <w:rFonts w:ascii="楷体_GB2312" w:eastAsia="楷体_GB2312" w:hAnsi="宋体" w:cs="楷体_GB2312"/>
          <w:b/>
          <w:color w:val="000000"/>
          <w:kern w:val="0"/>
          <w:szCs w:val="32"/>
          <w:lang/>
        </w:rPr>
        <w:t>（一）机关运行经费支出情况</w:t>
      </w:r>
      <w:r>
        <w:rPr>
          <w:rFonts w:ascii="楷体_GB2312" w:eastAsia="楷体_GB2312" w:hAnsi="宋体" w:cs="楷体_GB2312" w:hint="eastAsia"/>
          <w:b/>
          <w:color w:val="000000"/>
          <w:kern w:val="0"/>
          <w:szCs w:val="32"/>
          <w:lang/>
        </w:rPr>
        <w:t>说明</w:t>
      </w:r>
      <w:r>
        <w:rPr>
          <w:rFonts w:ascii="楷体_GB2312" w:eastAsia="楷体_GB2312" w:hAnsi="宋体" w:cs="楷体_GB2312"/>
          <w:b/>
          <w:color w:val="000000"/>
          <w:kern w:val="0"/>
          <w:szCs w:val="32"/>
          <w:lang/>
        </w:rPr>
        <w:t>。</w:t>
      </w:r>
      <w:r>
        <w:rPr>
          <w:rFonts w:ascii="楷体_GB2312" w:eastAsia="楷体_GB2312" w:hAnsi="宋体" w:cs="楷体_GB2312"/>
          <w:b/>
          <w:color w:val="000000"/>
          <w:kern w:val="0"/>
          <w:szCs w:val="32"/>
          <w:lang/>
        </w:rPr>
        <w:t xml:space="preserve"> </w:t>
      </w:r>
    </w:p>
    <w:p w:rsidR="00DB4ED8" w:rsidRDefault="00B447E2">
      <w:pPr>
        <w:widowControl/>
        <w:ind w:firstLineChars="200" w:firstLine="640"/>
        <w:jc w:val="left"/>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机关运行经费预算为</w:t>
      </w:r>
      <w:r>
        <w:rPr>
          <w:rFonts w:ascii="仿宋_GB2312" w:eastAsia="仿宋_GB2312" w:hAnsi="仿宋_GB2312" w:cs="仿宋_GB2312" w:hint="eastAsia"/>
          <w:szCs w:val="32"/>
        </w:rPr>
        <w:t>16.56</w:t>
      </w:r>
      <w:r>
        <w:rPr>
          <w:rFonts w:ascii="仿宋_GB2312" w:eastAsia="仿宋_GB2312" w:hAnsi="仿宋_GB2312" w:cs="仿宋_GB2312" w:hint="eastAsia"/>
          <w:szCs w:val="32"/>
        </w:rPr>
        <w:t>万元，支出决算为</w:t>
      </w:r>
      <w:r>
        <w:rPr>
          <w:rFonts w:ascii="仿宋_GB2312" w:eastAsia="仿宋_GB2312" w:hAnsi="仿宋_GB2312" w:cs="仿宋_GB2312" w:hint="eastAsia"/>
          <w:szCs w:val="32"/>
        </w:rPr>
        <w:t>13.77</w:t>
      </w:r>
      <w:r>
        <w:rPr>
          <w:rFonts w:ascii="仿宋_GB2312" w:eastAsia="仿宋_GB2312" w:hAnsi="仿宋_GB2312" w:cs="仿宋_GB2312" w:hint="eastAsia"/>
          <w:szCs w:val="32"/>
        </w:rPr>
        <w:t>万元，完成预算的</w:t>
      </w:r>
      <w:r>
        <w:rPr>
          <w:rFonts w:ascii="仿宋_GB2312" w:eastAsia="仿宋_GB2312" w:hAnsi="仿宋_GB2312" w:cs="仿宋_GB2312" w:hint="eastAsia"/>
          <w:szCs w:val="32"/>
        </w:rPr>
        <w:t>83.15</w:t>
      </w:r>
      <w:r>
        <w:rPr>
          <w:rFonts w:ascii="仿宋_GB2312" w:eastAsia="仿宋_GB2312" w:hAnsi="仿宋_GB2312" w:cs="仿宋_GB2312" w:hint="eastAsia"/>
          <w:szCs w:val="32"/>
        </w:rPr>
        <w:t>%</w:t>
      </w:r>
      <w:r>
        <w:rPr>
          <w:rFonts w:ascii="仿宋_GB2312" w:eastAsia="仿宋_GB2312" w:hAnsi="仿宋_GB2312" w:cs="仿宋_GB2312" w:hint="eastAsia"/>
          <w:szCs w:val="32"/>
        </w:rPr>
        <w:t>。决算数较预算数减少</w:t>
      </w:r>
      <w:r>
        <w:rPr>
          <w:rFonts w:ascii="仿宋_GB2312" w:eastAsia="仿宋_GB2312" w:hAnsi="仿宋_GB2312" w:cs="仿宋_GB2312" w:hint="eastAsia"/>
          <w:szCs w:val="32"/>
        </w:rPr>
        <w:t>2.79</w:t>
      </w:r>
      <w:r>
        <w:rPr>
          <w:rFonts w:ascii="仿宋_GB2312" w:eastAsia="仿宋_GB2312" w:hAnsi="仿宋_GB2312" w:cs="仿宋_GB2312" w:hint="eastAsia"/>
          <w:szCs w:val="32"/>
        </w:rPr>
        <w:t>万元，主要原因是</w:t>
      </w:r>
      <w:r>
        <w:rPr>
          <w:rFonts w:ascii="仿宋_GB2312" w:eastAsia="仿宋_GB2312" w:hAnsi="仿宋_GB2312" w:cs="仿宋_GB2312" w:hint="eastAsia"/>
          <w:szCs w:val="32"/>
        </w:rPr>
        <w:t>按照财政要去，压减一般性支出。</w:t>
      </w:r>
    </w:p>
    <w:p w:rsidR="00DB4ED8" w:rsidRDefault="00B447E2">
      <w:pPr>
        <w:widowControl/>
        <w:ind w:firstLineChars="200" w:firstLine="643"/>
        <w:jc w:val="left"/>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（二）政府采购支出情况</w:t>
      </w:r>
      <w:r>
        <w:rPr>
          <w:rFonts w:ascii="楷体_GB2312" w:eastAsia="楷体_GB2312" w:hAnsi="宋体" w:cs="楷体_GB2312" w:hint="eastAsia"/>
          <w:b/>
          <w:color w:val="000000"/>
          <w:kern w:val="0"/>
          <w:szCs w:val="32"/>
          <w:lang/>
        </w:rPr>
        <w:t>说明</w:t>
      </w:r>
      <w:r>
        <w:rPr>
          <w:rFonts w:ascii="楷体_GB2312" w:eastAsia="楷体_GB2312" w:hAnsi="宋体" w:cs="楷体_GB2312" w:hint="eastAsia"/>
          <w:b/>
          <w:color w:val="000000"/>
          <w:kern w:val="0"/>
          <w:szCs w:val="32"/>
          <w:lang/>
        </w:rPr>
        <w:t>。</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2019</w:t>
      </w:r>
      <w:r>
        <w:rPr>
          <w:rFonts w:ascii="仿宋_GB2312" w:eastAsia="仿宋_GB2312" w:hAnsi="仿宋_GB2312" w:cs="仿宋_GB2312" w:hint="eastAsia"/>
          <w:szCs w:val="32"/>
        </w:rPr>
        <w:t>年</w:t>
      </w:r>
      <w:r>
        <w:rPr>
          <w:rFonts w:ascii="仿宋_GB2312" w:eastAsia="仿宋_GB2312" w:hAnsi="仿宋_GB2312" w:cs="仿宋_GB2312" w:hint="eastAsia"/>
          <w:szCs w:val="32"/>
        </w:rPr>
        <w:t>度</w:t>
      </w:r>
      <w:r>
        <w:rPr>
          <w:rFonts w:ascii="仿宋_GB2312" w:eastAsia="仿宋_GB2312" w:hAnsi="仿宋_GB2312" w:cs="仿宋_GB2312" w:hint="eastAsia"/>
          <w:szCs w:val="32"/>
        </w:rPr>
        <w:t>本部门政府采购支出总额共</w:t>
      </w:r>
      <w:r>
        <w:rPr>
          <w:rFonts w:ascii="仿宋_GB2312" w:eastAsia="仿宋_GB2312" w:hAnsi="仿宋_GB2312" w:cs="仿宋_GB2312" w:hint="eastAsia"/>
          <w:szCs w:val="32"/>
        </w:rPr>
        <w:t>129.52</w:t>
      </w:r>
      <w:r>
        <w:rPr>
          <w:rFonts w:ascii="仿宋_GB2312" w:eastAsia="仿宋_GB2312" w:hAnsi="仿宋_GB2312" w:cs="仿宋_GB2312" w:hint="eastAsia"/>
          <w:szCs w:val="32"/>
        </w:rPr>
        <w:t>万元，其中政府采购货物类支出</w:t>
      </w:r>
      <w:r>
        <w:rPr>
          <w:rFonts w:ascii="仿宋_GB2312" w:eastAsia="仿宋_GB2312" w:hAnsi="仿宋_GB2312" w:cs="仿宋_GB2312" w:hint="eastAsia"/>
          <w:szCs w:val="32"/>
        </w:rPr>
        <w:t>48.17</w:t>
      </w:r>
      <w:r>
        <w:rPr>
          <w:rFonts w:ascii="仿宋_GB2312" w:eastAsia="仿宋_GB2312" w:hAnsi="仿宋_GB2312" w:cs="仿宋_GB2312" w:hint="eastAsia"/>
          <w:szCs w:val="32"/>
        </w:rPr>
        <w:t>万元、政府采购服务类支出</w:t>
      </w:r>
      <w:r>
        <w:rPr>
          <w:rFonts w:ascii="仿宋_GB2312" w:eastAsia="仿宋_GB2312" w:hAnsi="仿宋_GB2312" w:cs="仿宋_GB2312" w:hint="eastAsia"/>
          <w:szCs w:val="32"/>
        </w:rPr>
        <w:t>71.33</w:t>
      </w:r>
      <w:r>
        <w:rPr>
          <w:rFonts w:ascii="仿宋_GB2312" w:eastAsia="仿宋_GB2312" w:hAnsi="仿宋_GB2312" w:cs="仿宋_GB2312" w:hint="eastAsia"/>
          <w:szCs w:val="32"/>
        </w:rPr>
        <w:t>万元、政府采购工程类支出</w:t>
      </w:r>
      <w:r>
        <w:rPr>
          <w:rFonts w:ascii="仿宋_GB2312" w:eastAsia="仿宋_GB2312" w:hAnsi="仿宋_GB2312" w:cs="仿宋_GB2312" w:hint="eastAsia"/>
          <w:szCs w:val="32"/>
        </w:rPr>
        <w:t>10.02</w:t>
      </w:r>
      <w:r>
        <w:rPr>
          <w:rFonts w:ascii="仿宋_GB2312" w:eastAsia="仿宋_GB2312" w:hAnsi="仿宋_GB2312" w:cs="仿宋_GB2312" w:hint="eastAsia"/>
          <w:szCs w:val="32"/>
        </w:rPr>
        <w:t>万元。授予中小企业合同金额</w:t>
      </w:r>
      <w:r>
        <w:rPr>
          <w:rFonts w:ascii="仿宋_GB2312" w:eastAsia="仿宋_GB2312" w:hAnsi="仿宋_GB2312" w:cs="仿宋_GB2312" w:hint="eastAsia"/>
          <w:szCs w:val="32"/>
        </w:rPr>
        <w:t>129.52</w:t>
      </w:r>
      <w:r>
        <w:rPr>
          <w:rFonts w:ascii="仿宋_GB2312" w:eastAsia="仿宋_GB2312" w:hAnsi="仿宋_GB2312" w:cs="仿宋_GB2312" w:hint="eastAsia"/>
          <w:szCs w:val="32"/>
        </w:rPr>
        <w:t>万元，占政府采购支出总额的</w:t>
      </w:r>
      <w:r>
        <w:rPr>
          <w:rFonts w:ascii="仿宋_GB2312" w:eastAsia="仿宋_GB2312" w:hAnsi="仿宋_GB2312" w:cs="仿宋_GB2312" w:hint="eastAsia"/>
          <w:szCs w:val="32"/>
        </w:rPr>
        <w:t>100</w:t>
      </w:r>
      <w:r>
        <w:rPr>
          <w:rFonts w:ascii="仿宋_GB2312" w:eastAsia="仿宋_GB2312" w:hAnsi="仿宋_GB2312" w:cs="仿宋_GB2312" w:hint="eastAsia"/>
          <w:szCs w:val="32"/>
        </w:rPr>
        <w:t>%</w:t>
      </w:r>
      <w:r>
        <w:rPr>
          <w:rFonts w:ascii="仿宋_GB2312" w:eastAsia="仿宋_GB2312" w:hAnsi="仿宋_GB2312" w:cs="仿宋_GB2312" w:hint="eastAsia"/>
          <w:szCs w:val="32"/>
        </w:rPr>
        <w:t>，其中：授予小微企业合同金额</w:t>
      </w:r>
      <w:r>
        <w:rPr>
          <w:rFonts w:ascii="仿宋_GB2312" w:eastAsia="仿宋_GB2312" w:hAnsi="仿宋_GB2312" w:cs="仿宋_GB2312" w:hint="eastAsia"/>
          <w:szCs w:val="32"/>
        </w:rPr>
        <w:t>0</w:t>
      </w:r>
      <w:r>
        <w:rPr>
          <w:rFonts w:ascii="仿宋_GB2312" w:eastAsia="仿宋_GB2312" w:hAnsi="仿宋_GB2312" w:cs="仿宋_GB2312" w:hint="eastAsia"/>
          <w:szCs w:val="32"/>
        </w:rPr>
        <w:t>万元，占政府采购支出总额的</w:t>
      </w:r>
      <w:r>
        <w:rPr>
          <w:rFonts w:ascii="仿宋_GB2312" w:eastAsia="仿宋_GB2312" w:hAnsi="仿宋_GB2312" w:cs="仿宋_GB2312" w:hint="eastAsia"/>
          <w:szCs w:val="32"/>
        </w:rPr>
        <w:t>0</w:t>
      </w:r>
      <w:r>
        <w:rPr>
          <w:rFonts w:ascii="仿宋_GB2312" w:eastAsia="仿宋_GB2312" w:hAnsi="仿宋_GB2312" w:cs="仿宋_GB2312" w:hint="eastAsia"/>
          <w:szCs w:val="32"/>
        </w:rPr>
        <w:t>%</w:t>
      </w:r>
      <w:r>
        <w:rPr>
          <w:rFonts w:ascii="仿宋_GB2312" w:eastAsia="仿宋_GB2312" w:hAnsi="仿宋_GB2312" w:cs="仿宋_GB2312" w:hint="eastAsia"/>
          <w:szCs w:val="32"/>
        </w:rPr>
        <w:t>。</w:t>
      </w:r>
    </w:p>
    <w:p w:rsidR="00DB4ED8" w:rsidRDefault="00B447E2">
      <w:pPr>
        <w:widowControl/>
        <w:ind w:firstLineChars="200" w:firstLine="643"/>
        <w:jc w:val="left"/>
        <w:rPr>
          <w:rFonts w:ascii="楷体_GB2312" w:eastAsia="楷体_GB2312" w:hAnsi="宋体" w:cs="楷体_GB2312"/>
          <w:b/>
          <w:color w:val="000000"/>
          <w:kern w:val="0"/>
          <w:szCs w:val="32"/>
          <w:lang/>
        </w:rPr>
      </w:pPr>
      <w:r>
        <w:rPr>
          <w:rFonts w:ascii="楷体_GB2312" w:eastAsia="楷体_GB2312" w:hAnsi="宋体" w:cs="楷体_GB2312" w:hint="eastAsia"/>
          <w:b/>
          <w:color w:val="000000"/>
          <w:kern w:val="0"/>
          <w:szCs w:val="32"/>
          <w:lang/>
        </w:rPr>
        <w:t>（三）国有资产占用及购置情况</w:t>
      </w:r>
      <w:r>
        <w:rPr>
          <w:rFonts w:ascii="楷体_GB2312" w:eastAsia="楷体_GB2312" w:hAnsi="宋体" w:cs="楷体_GB2312" w:hint="eastAsia"/>
          <w:b/>
          <w:color w:val="000000"/>
          <w:kern w:val="0"/>
          <w:szCs w:val="32"/>
          <w:lang/>
        </w:rPr>
        <w:t>说明</w:t>
      </w:r>
      <w:r>
        <w:rPr>
          <w:rFonts w:ascii="楷体_GB2312" w:eastAsia="楷体_GB2312" w:hAnsi="宋体" w:cs="楷体_GB2312" w:hint="eastAsia"/>
          <w:b/>
          <w:color w:val="000000"/>
          <w:kern w:val="0"/>
          <w:szCs w:val="32"/>
          <w:lang/>
        </w:rPr>
        <w:t>。</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szCs w:val="32"/>
        </w:rPr>
        <w:t>截至</w:t>
      </w:r>
      <w:r>
        <w:rPr>
          <w:rFonts w:ascii="仿宋_GB2312" w:eastAsia="仿宋_GB2312" w:hAnsi="仿宋_GB2312" w:cs="仿宋_GB2312" w:hint="eastAsia"/>
          <w:szCs w:val="32"/>
        </w:rPr>
        <w:t>2019</w:t>
      </w:r>
      <w:r>
        <w:rPr>
          <w:rFonts w:ascii="仿宋_GB2312" w:eastAsia="仿宋_GB2312" w:hAnsi="仿宋_GB2312" w:cs="仿宋_GB2312" w:hint="eastAsia"/>
          <w:szCs w:val="32"/>
        </w:rPr>
        <w:t>年末，本部门机关及所属单位共有车辆</w:t>
      </w:r>
      <w:r>
        <w:rPr>
          <w:rFonts w:ascii="仿宋_GB2312" w:eastAsia="仿宋_GB2312" w:hAnsi="仿宋_GB2312" w:cs="仿宋_GB2312" w:hint="eastAsia"/>
          <w:szCs w:val="32"/>
        </w:rPr>
        <w:t>2</w:t>
      </w:r>
      <w:r>
        <w:rPr>
          <w:rFonts w:ascii="仿宋_GB2312" w:eastAsia="仿宋_GB2312" w:hAnsi="仿宋_GB2312" w:cs="仿宋_GB2312" w:hint="eastAsia"/>
          <w:szCs w:val="32"/>
        </w:rPr>
        <w:t>辆；单价</w:t>
      </w:r>
      <w:r>
        <w:rPr>
          <w:rFonts w:ascii="仿宋_GB2312" w:eastAsia="仿宋_GB2312" w:hAnsi="仿宋_GB2312" w:cs="仿宋_GB2312" w:hint="eastAsia"/>
          <w:szCs w:val="32"/>
        </w:rPr>
        <w:t>50</w:t>
      </w:r>
      <w:r>
        <w:rPr>
          <w:rFonts w:ascii="仿宋_GB2312" w:eastAsia="仿宋_GB2312" w:hAnsi="仿宋_GB2312" w:cs="仿宋_GB2312" w:hint="eastAsia"/>
          <w:szCs w:val="32"/>
        </w:rPr>
        <w:t>万元以上的通用设备</w:t>
      </w:r>
      <w:r>
        <w:rPr>
          <w:rFonts w:ascii="仿宋_GB2312" w:eastAsia="仿宋_GB2312" w:hAnsi="仿宋_GB2312" w:cs="仿宋_GB2312" w:hint="eastAsia"/>
          <w:szCs w:val="32"/>
        </w:rPr>
        <w:t>1</w:t>
      </w:r>
      <w:r>
        <w:rPr>
          <w:rFonts w:ascii="仿宋_GB2312" w:eastAsia="仿宋_GB2312" w:hAnsi="仿宋_GB2312" w:cs="仿宋_GB2312" w:hint="eastAsia"/>
          <w:szCs w:val="32"/>
        </w:rPr>
        <w:t>台（套）；单价</w:t>
      </w:r>
      <w:r>
        <w:rPr>
          <w:rFonts w:ascii="仿宋_GB2312" w:eastAsia="仿宋_GB2312" w:hAnsi="仿宋_GB2312" w:cs="仿宋_GB2312" w:hint="eastAsia"/>
          <w:szCs w:val="32"/>
        </w:rPr>
        <w:t>100</w:t>
      </w:r>
      <w:r>
        <w:rPr>
          <w:rFonts w:ascii="仿宋_GB2312" w:eastAsia="仿宋_GB2312" w:hAnsi="仿宋_GB2312" w:cs="仿宋_GB2312" w:hint="eastAsia"/>
          <w:szCs w:val="32"/>
        </w:rPr>
        <w:t>万元以上的专用设备</w:t>
      </w:r>
      <w:r>
        <w:rPr>
          <w:rFonts w:ascii="仿宋_GB2312" w:eastAsia="仿宋_GB2312" w:hAnsi="仿宋_GB2312" w:cs="仿宋_GB2312" w:hint="eastAsia"/>
          <w:szCs w:val="32"/>
        </w:rPr>
        <w:t>0</w:t>
      </w:r>
      <w:r>
        <w:rPr>
          <w:rFonts w:ascii="仿宋_GB2312" w:eastAsia="仿宋_GB2312" w:hAnsi="仿宋_GB2312" w:cs="仿宋_GB2312" w:hint="eastAsia"/>
          <w:szCs w:val="32"/>
        </w:rPr>
        <w:t>台（套）。</w:t>
      </w:r>
      <w:r>
        <w:rPr>
          <w:rFonts w:ascii="仿宋_GB2312" w:eastAsia="仿宋_GB2312" w:hAnsi="仿宋_GB2312" w:cs="仿宋_GB2312" w:hint="eastAsia"/>
          <w:szCs w:val="32"/>
        </w:rPr>
        <w:t>2019</w:t>
      </w:r>
      <w:r>
        <w:rPr>
          <w:rFonts w:ascii="仿宋_GB2312" w:eastAsia="仿宋_GB2312" w:hAnsi="仿宋_GB2312" w:cs="仿宋_GB2312" w:hint="eastAsia"/>
          <w:szCs w:val="32"/>
        </w:rPr>
        <w:t>年当年购置车辆</w:t>
      </w:r>
      <w:r>
        <w:rPr>
          <w:rFonts w:ascii="仿宋_GB2312" w:eastAsia="仿宋_GB2312" w:hAnsi="仿宋_GB2312" w:cs="仿宋_GB2312" w:hint="eastAsia"/>
          <w:szCs w:val="32"/>
        </w:rPr>
        <w:t>0</w:t>
      </w:r>
      <w:r>
        <w:rPr>
          <w:rFonts w:ascii="仿宋_GB2312" w:eastAsia="仿宋_GB2312" w:hAnsi="仿宋_GB2312" w:cs="仿宋_GB2312" w:hint="eastAsia"/>
          <w:szCs w:val="32"/>
        </w:rPr>
        <w:t>辆；购置单价</w:t>
      </w:r>
      <w:r>
        <w:rPr>
          <w:rFonts w:ascii="仿宋_GB2312" w:eastAsia="仿宋_GB2312" w:hAnsi="仿宋_GB2312" w:cs="仿宋_GB2312" w:hint="eastAsia"/>
          <w:szCs w:val="32"/>
        </w:rPr>
        <w:t>50</w:t>
      </w:r>
      <w:r>
        <w:rPr>
          <w:rFonts w:ascii="仿宋_GB2312" w:eastAsia="仿宋_GB2312" w:hAnsi="仿宋_GB2312" w:cs="仿宋_GB2312" w:hint="eastAsia"/>
          <w:szCs w:val="32"/>
        </w:rPr>
        <w:t>万元以上的通用设备</w:t>
      </w:r>
      <w:r>
        <w:rPr>
          <w:rFonts w:ascii="仿宋_GB2312" w:eastAsia="仿宋_GB2312" w:hAnsi="仿宋_GB2312" w:cs="仿宋_GB2312" w:hint="eastAsia"/>
          <w:szCs w:val="32"/>
        </w:rPr>
        <w:t>0</w:t>
      </w:r>
      <w:r>
        <w:rPr>
          <w:rFonts w:ascii="仿宋_GB2312" w:eastAsia="仿宋_GB2312" w:hAnsi="仿宋_GB2312" w:cs="仿宋_GB2312" w:hint="eastAsia"/>
          <w:szCs w:val="32"/>
        </w:rPr>
        <w:t>台（套）；购置单价</w:t>
      </w:r>
      <w:r>
        <w:rPr>
          <w:rFonts w:ascii="仿宋_GB2312" w:eastAsia="仿宋_GB2312" w:hAnsi="仿宋_GB2312" w:cs="仿宋_GB2312" w:hint="eastAsia"/>
          <w:szCs w:val="32"/>
        </w:rPr>
        <w:t>100</w:t>
      </w:r>
      <w:r>
        <w:rPr>
          <w:rFonts w:ascii="仿宋_GB2312" w:eastAsia="仿宋_GB2312" w:hAnsi="仿宋_GB2312" w:cs="仿宋_GB2312" w:hint="eastAsia"/>
          <w:szCs w:val="32"/>
        </w:rPr>
        <w:t>万元以上的专用设备</w:t>
      </w:r>
      <w:r>
        <w:rPr>
          <w:rFonts w:ascii="仿宋_GB2312" w:eastAsia="仿宋_GB2312" w:hAnsi="仿宋_GB2312" w:cs="仿宋_GB2312" w:hint="eastAsia"/>
          <w:szCs w:val="32"/>
        </w:rPr>
        <w:t>0</w:t>
      </w:r>
      <w:r>
        <w:rPr>
          <w:rFonts w:ascii="仿宋_GB2312" w:eastAsia="仿宋_GB2312" w:hAnsi="仿宋_GB2312" w:cs="仿宋_GB2312" w:hint="eastAsia"/>
          <w:szCs w:val="32"/>
        </w:rPr>
        <w:t>台（套）。</w:t>
      </w:r>
    </w:p>
    <w:p w:rsidR="00DB4ED8" w:rsidRDefault="00DB4ED8">
      <w:pPr>
        <w:rPr>
          <w:rFonts w:ascii="华文中宋" w:eastAsia="华文中宋" w:hAnsi="华文中宋" w:cs="华文中宋"/>
          <w:color w:val="000000"/>
          <w:kern w:val="0"/>
          <w:szCs w:val="32"/>
          <w:lang/>
        </w:rPr>
      </w:pPr>
    </w:p>
    <w:p w:rsidR="00DB4ED8" w:rsidRDefault="00DB4ED8">
      <w:pPr>
        <w:widowControl/>
        <w:jc w:val="left"/>
        <w:rPr>
          <w:rFonts w:ascii="黑体" w:eastAsia="黑体" w:hAnsi="宋体"/>
          <w:color w:val="000000"/>
          <w:kern w:val="0"/>
          <w:szCs w:val="32"/>
          <w:lang/>
        </w:rPr>
      </w:pPr>
    </w:p>
    <w:p w:rsidR="00DB4ED8" w:rsidRDefault="00DB4ED8">
      <w:pPr>
        <w:widowControl/>
        <w:jc w:val="left"/>
        <w:rPr>
          <w:rFonts w:ascii="黑体" w:eastAsia="黑体" w:hAnsi="宋体"/>
          <w:color w:val="000000"/>
          <w:kern w:val="0"/>
          <w:szCs w:val="32"/>
          <w:lang/>
        </w:rPr>
      </w:pPr>
    </w:p>
    <w:p w:rsidR="00DB4ED8" w:rsidRDefault="00B447E2">
      <w:pPr>
        <w:numPr>
          <w:ilvl w:val="0"/>
          <w:numId w:val="6"/>
        </w:numPr>
        <w:jc w:val="center"/>
        <w:rPr>
          <w:rFonts w:ascii="黑体" w:eastAsia="黑体" w:hAnsi="宋体"/>
          <w:color w:val="000000"/>
          <w:kern w:val="0"/>
          <w:sz w:val="44"/>
          <w:szCs w:val="44"/>
          <w:lang/>
        </w:rPr>
      </w:pPr>
      <w:r>
        <w:rPr>
          <w:rFonts w:ascii="黑体" w:eastAsia="黑体" w:hAnsi="宋体" w:hint="eastAsia"/>
          <w:color w:val="000000"/>
          <w:kern w:val="0"/>
          <w:sz w:val="44"/>
          <w:szCs w:val="44"/>
          <w:lang/>
        </w:rPr>
        <w:t>专业名词解释</w:t>
      </w:r>
    </w:p>
    <w:p w:rsidR="00DB4ED8" w:rsidRDefault="00DB4ED8">
      <w:pPr>
        <w:rPr>
          <w:rFonts w:ascii="黑体" w:eastAsia="黑体" w:hAnsi="宋体"/>
          <w:color w:val="000000"/>
          <w:kern w:val="0"/>
          <w:sz w:val="44"/>
          <w:szCs w:val="44"/>
          <w:lang/>
        </w:rPr>
      </w:pPr>
    </w:p>
    <w:p w:rsidR="00DB4ED8" w:rsidRDefault="00B447E2">
      <w:pPr>
        <w:ind w:firstLineChars="200" w:firstLine="643"/>
        <w:rPr>
          <w:rFonts w:ascii="仿宋_GB2312" w:eastAsia="仿宋_GB2312" w:hAnsi="仿宋_GB2312" w:cs="仿宋_GB2312"/>
          <w:szCs w:val="32"/>
        </w:rPr>
      </w:pPr>
      <w:r>
        <w:rPr>
          <w:rFonts w:ascii="仿宋_GB2312" w:eastAsia="仿宋_GB2312" w:hAnsi="仿宋_GB2312" w:cs="仿宋_GB2312" w:hint="eastAsia"/>
          <w:b/>
          <w:bCs/>
          <w:szCs w:val="32"/>
        </w:rPr>
        <w:t>1.</w:t>
      </w:r>
      <w:r>
        <w:rPr>
          <w:rFonts w:ascii="仿宋_GB2312" w:eastAsia="仿宋_GB2312" w:hAnsi="仿宋_GB2312" w:cs="仿宋_GB2312" w:hint="eastAsia"/>
          <w:b/>
          <w:bCs/>
          <w:szCs w:val="32"/>
        </w:rPr>
        <w:t>基本支出</w:t>
      </w:r>
      <w:r>
        <w:rPr>
          <w:rFonts w:ascii="仿宋_GB2312" w:eastAsia="仿宋_GB2312" w:hAnsi="仿宋_GB2312" w:cs="仿宋_GB2312" w:hint="eastAsia"/>
          <w:szCs w:val="32"/>
        </w:rPr>
        <w:t>：指为保障机构正常运转、完成日常工作任务而发生的各项支出。</w:t>
      </w:r>
    </w:p>
    <w:p w:rsidR="00DB4ED8" w:rsidRDefault="00B447E2">
      <w:pPr>
        <w:ind w:firstLineChars="200" w:firstLine="643"/>
        <w:rPr>
          <w:rFonts w:ascii="仿宋_GB2312" w:eastAsia="仿宋_GB2312" w:hAnsi="仿宋_GB2312" w:cs="仿宋_GB2312"/>
          <w:szCs w:val="32"/>
        </w:rPr>
      </w:pPr>
      <w:r>
        <w:rPr>
          <w:rFonts w:ascii="仿宋_GB2312" w:eastAsia="仿宋_GB2312" w:hAnsi="仿宋_GB2312" w:cs="仿宋_GB2312" w:hint="eastAsia"/>
          <w:b/>
          <w:bCs/>
          <w:szCs w:val="32"/>
        </w:rPr>
        <w:t>2.</w:t>
      </w:r>
      <w:r>
        <w:rPr>
          <w:rFonts w:ascii="仿宋_GB2312" w:eastAsia="仿宋_GB2312" w:hAnsi="仿宋_GB2312" w:cs="仿宋_GB2312" w:hint="eastAsia"/>
          <w:b/>
          <w:bCs/>
          <w:szCs w:val="32"/>
        </w:rPr>
        <w:t>项目支出</w:t>
      </w:r>
      <w:r>
        <w:rPr>
          <w:rFonts w:ascii="仿宋_GB2312" w:eastAsia="仿宋_GB2312" w:hAnsi="仿宋_GB2312" w:cs="仿宋_GB2312" w:hint="eastAsia"/>
          <w:szCs w:val="32"/>
        </w:rPr>
        <w:t>：指单位为完成特定的行政工作任务或事业发展目标所发生的各项支出。</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b/>
          <w:bCs/>
          <w:szCs w:val="32"/>
        </w:rPr>
        <w:t>3.</w:t>
      </w:r>
      <w:r>
        <w:rPr>
          <w:rFonts w:ascii="仿宋_GB2312" w:eastAsia="仿宋_GB2312" w:hAnsi="仿宋_GB2312" w:cs="仿宋_GB2312" w:hint="eastAsia"/>
          <w:b/>
          <w:bCs/>
          <w:szCs w:val="32"/>
        </w:rPr>
        <w:t>“三公”经费</w:t>
      </w:r>
      <w:r>
        <w:rPr>
          <w:rFonts w:ascii="仿宋_GB2312" w:eastAsia="仿宋_GB2312" w:hAnsi="仿宋_GB2312" w:cs="仿宋_GB2312" w:hint="eastAsia"/>
          <w:szCs w:val="32"/>
        </w:rPr>
        <w:t>：指部门使用一般公共预算财政拨款安排的因公出国（境）费、公务用车购置及运行费和公务接待费支出。</w:t>
      </w:r>
    </w:p>
    <w:p w:rsidR="00DB4ED8" w:rsidRDefault="00B447E2">
      <w:pPr>
        <w:ind w:firstLine="640"/>
        <w:rPr>
          <w:rFonts w:ascii="仿宋_GB2312" w:eastAsia="仿宋_GB2312" w:hAnsi="仿宋_GB2312" w:cs="仿宋_GB2312"/>
          <w:szCs w:val="32"/>
        </w:rPr>
      </w:pPr>
      <w:r>
        <w:rPr>
          <w:rFonts w:ascii="仿宋_GB2312" w:eastAsia="仿宋_GB2312" w:hAnsi="仿宋_GB2312" w:cs="仿宋_GB2312" w:hint="eastAsia"/>
          <w:b/>
          <w:bCs/>
          <w:szCs w:val="32"/>
        </w:rPr>
        <w:t>4.</w:t>
      </w:r>
      <w:r>
        <w:rPr>
          <w:rFonts w:ascii="仿宋_GB2312" w:eastAsia="仿宋_GB2312" w:hAnsi="仿宋_GB2312" w:cs="仿宋_GB2312" w:hint="eastAsia"/>
          <w:b/>
          <w:bCs/>
          <w:szCs w:val="32"/>
        </w:rPr>
        <w:t>财政拨款收入</w:t>
      </w:r>
      <w:r>
        <w:rPr>
          <w:rFonts w:ascii="仿宋_GB2312" w:eastAsia="仿宋_GB2312" w:hAnsi="仿宋_GB2312" w:cs="仿宋_GB2312" w:hint="eastAsia"/>
          <w:szCs w:val="32"/>
        </w:rPr>
        <w:t>：指本级财政当年拨付的资金。</w:t>
      </w:r>
    </w:p>
    <w:p w:rsidR="00DB4ED8" w:rsidRDefault="00B447E2">
      <w:pPr>
        <w:ind w:firstLine="640"/>
        <w:rPr>
          <w:rFonts w:ascii="仿宋_GB2312" w:eastAsia="仿宋_GB2312" w:hAnsi="宋体"/>
          <w:bCs/>
          <w:szCs w:val="32"/>
        </w:rPr>
      </w:pPr>
      <w:r>
        <w:rPr>
          <w:rFonts w:ascii="仿宋_GB2312" w:eastAsia="仿宋_GB2312" w:hAnsi="仿宋_GB2312" w:cs="仿宋_GB2312" w:hint="eastAsia"/>
          <w:b/>
          <w:bCs/>
          <w:szCs w:val="32"/>
        </w:rPr>
        <w:t>5.</w:t>
      </w:r>
      <w:r>
        <w:rPr>
          <w:rFonts w:ascii="仿宋_GB2312" w:eastAsia="仿宋_GB2312" w:hAnsi="仿宋_GB2312" w:cs="仿宋_GB2312" w:hint="eastAsia"/>
          <w:b/>
          <w:bCs/>
          <w:szCs w:val="32"/>
        </w:rPr>
        <w:t>调整预算数：</w:t>
      </w:r>
      <w:r>
        <w:rPr>
          <w:rFonts w:ascii="仿宋_GB2312" w:eastAsia="仿宋_GB2312" w:hAnsi="宋体" w:hint="eastAsia"/>
          <w:bCs/>
          <w:szCs w:val="32"/>
        </w:rPr>
        <w:t>填列经调整后的全年预算数，包括年初预算数和预算调增调减数</w:t>
      </w:r>
      <w:r>
        <w:rPr>
          <w:rFonts w:ascii="仿宋_GB2312" w:eastAsia="仿宋_GB2312" w:hint="eastAsia"/>
          <w:bCs/>
          <w:szCs w:val="32"/>
        </w:rPr>
        <w:t>，即：调整预算数＝年初预算数＋预算调增数－预算调减数</w:t>
      </w:r>
      <w:r>
        <w:rPr>
          <w:rFonts w:ascii="仿宋_GB2312" w:eastAsia="仿宋_GB2312" w:hAnsi="宋体" w:hint="eastAsia"/>
          <w:bCs/>
          <w:szCs w:val="32"/>
        </w:rPr>
        <w:t>。</w:t>
      </w:r>
    </w:p>
    <w:p w:rsidR="00DB4ED8" w:rsidRDefault="00B447E2">
      <w:pPr>
        <w:ind w:firstLineChars="200" w:firstLine="643"/>
        <w:rPr>
          <w:rFonts w:ascii="仿宋_GB2312" w:eastAsia="仿宋_GB2312" w:hAnsi="宋体"/>
          <w:bCs/>
          <w:szCs w:val="32"/>
        </w:rPr>
      </w:pPr>
      <w:r>
        <w:rPr>
          <w:rFonts w:ascii="仿宋_GB2312" w:eastAsia="仿宋_GB2312" w:hAnsi="仿宋_GB2312" w:cs="仿宋_GB2312" w:hint="eastAsia"/>
          <w:b/>
          <w:bCs/>
          <w:szCs w:val="32"/>
        </w:rPr>
        <w:t>6.</w:t>
      </w:r>
      <w:r>
        <w:rPr>
          <w:rFonts w:ascii="仿宋_GB2312" w:eastAsia="仿宋_GB2312" w:hAnsi="仿宋_GB2312" w:cs="仿宋_GB2312" w:hint="eastAsia"/>
          <w:b/>
          <w:bCs/>
          <w:szCs w:val="32"/>
        </w:rPr>
        <w:t>仲裁：</w:t>
      </w:r>
      <w:r>
        <w:rPr>
          <w:rFonts w:ascii="仿宋_GB2312" w:eastAsia="仿宋_GB2312" w:hint="eastAsia"/>
          <w:bCs/>
          <w:szCs w:val="32"/>
        </w:rPr>
        <w:t>指争议双</w:t>
      </w:r>
      <w:r>
        <w:rPr>
          <w:rFonts w:ascii="仿宋_GB2312" w:eastAsia="仿宋_GB2312" w:hint="eastAsia"/>
          <w:bCs/>
          <w:szCs w:val="32"/>
        </w:rPr>
        <w:t>方在</w:t>
      </w:r>
      <w:r>
        <w:rPr>
          <w:rFonts w:ascii="仿宋_GB2312" w:eastAsia="仿宋_GB2312" w:hAnsi="宋体" w:hint="eastAsia"/>
          <w:bCs/>
          <w:szCs w:val="32"/>
        </w:rPr>
        <w:t>争议发生前或争议发生后达成协议，自愿将争议交给选定的法定机构依照法定程序作出具有法律效力的裁决的活动。</w:t>
      </w:r>
    </w:p>
    <w:p w:rsidR="00DB4ED8" w:rsidRDefault="00B447E2">
      <w:pPr>
        <w:ind w:firstLine="640"/>
      </w:pPr>
      <w:r>
        <w:rPr>
          <w:rFonts w:hint="eastAsia"/>
          <w:sz w:val="28"/>
          <w:szCs w:val="28"/>
        </w:rPr>
        <w:t>7</w:t>
      </w:r>
      <w:r>
        <w:rPr>
          <w:rFonts w:ascii="仿宋_GB2312" w:eastAsia="仿宋_GB2312" w:hAnsi="仿宋_GB2312" w:cs="仿宋_GB2312" w:hint="eastAsia"/>
          <w:b/>
          <w:bCs/>
          <w:szCs w:val="32"/>
        </w:rPr>
        <w:t>、西安仲裁委员会：</w:t>
      </w:r>
      <w:r>
        <w:rPr>
          <w:rFonts w:ascii="仿宋_GB2312" w:eastAsia="仿宋_GB2312" w:hint="eastAsia"/>
          <w:bCs/>
          <w:szCs w:val="32"/>
        </w:rPr>
        <w:t>是西安市政府依据《中华人民共和国仲裁法》的规定成立的商事仲裁机构。西安仲裁委员会依法独立行使仲裁权，主要受理平等主体的公民、法人和其他组织之间发生的合同纠纷和财产权益纠纷。</w:t>
      </w:r>
    </w:p>
    <w:sectPr w:rsidR="00DB4ED8" w:rsidSect="00DB4ED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47E2" w:rsidRDefault="00B447E2" w:rsidP="00452D48">
      <w:r>
        <w:separator/>
      </w:r>
    </w:p>
  </w:endnote>
  <w:endnote w:type="continuationSeparator" w:id="1">
    <w:p w:rsidR="00B447E2" w:rsidRDefault="00B447E2" w:rsidP="00452D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仿宋简体">
    <w:altName w:val="微软雅黑"/>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altName w:val="Malgun Gothic Semilight"/>
    <w:charset w:val="86"/>
    <w:family w:val="auto"/>
    <w:pitch w:val="default"/>
    <w:sig w:usb0="00000000"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47E2" w:rsidRDefault="00B447E2" w:rsidP="00452D48">
      <w:r>
        <w:separator/>
      </w:r>
    </w:p>
  </w:footnote>
  <w:footnote w:type="continuationSeparator" w:id="1">
    <w:p w:rsidR="00B447E2" w:rsidRDefault="00B447E2" w:rsidP="00452D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F232710"/>
    <w:multiLevelType w:val="singleLevel"/>
    <w:tmpl w:val="9F232710"/>
    <w:lvl w:ilvl="0">
      <w:start w:val="1"/>
      <w:numFmt w:val="chineseCounting"/>
      <w:suff w:val="space"/>
      <w:lvlText w:val="第%1部分"/>
      <w:lvlJc w:val="left"/>
      <w:rPr>
        <w:rFonts w:hint="eastAsia"/>
      </w:rPr>
    </w:lvl>
  </w:abstractNum>
  <w:abstractNum w:abstractNumId="1">
    <w:nsid w:val="B2A091FC"/>
    <w:multiLevelType w:val="singleLevel"/>
    <w:tmpl w:val="B2A091FC"/>
    <w:lvl w:ilvl="0">
      <w:start w:val="11"/>
      <w:numFmt w:val="chineseCounting"/>
      <w:suff w:val="nothing"/>
      <w:lvlText w:val="%1、"/>
      <w:lvlJc w:val="left"/>
      <w:rPr>
        <w:rFonts w:hint="eastAsia"/>
      </w:rPr>
    </w:lvl>
  </w:abstractNum>
  <w:abstractNum w:abstractNumId="2">
    <w:nsid w:val="CCD1F9E6"/>
    <w:multiLevelType w:val="singleLevel"/>
    <w:tmpl w:val="CCD1F9E6"/>
    <w:lvl w:ilvl="0">
      <w:start w:val="2"/>
      <w:numFmt w:val="chineseCounting"/>
      <w:suff w:val="nothing"/>
      <w:lvlText w:val="（%1）"/>
      <w:lvlJc w:val="left"/>
      <w:rPr>
        <w:rFonts w:hint="eastAsia"/>
      </w:rPr>
    </w:lvl>
  </w:abstractNum>
  <w:abstractNum w:abstractNumId="3">
    <w:nsid w:val="FEFC03F3"/>
    <w:multiLevelType w:val="singleLevel"/>
    <w:tmpl w:val="FEFC03F3"/>
    <w:lvl w:ilvl="0">
      <w:start w:val="8"/>
      <w:numFmt w:val="chineseCounting"/>
      <w:suff w:val="nothing"/>
      <w:lvlText w:val="%1、"/>
      <w:lvlJc w:val="left"/>
      <w:rPr>
        <w:rFonts w:hint="eastAsia"/>
      </w:rPr>
    </w:lvl>
  </w:abstractNum>
  <w:abstractNum w:abstractNumId="4">
    <w:nsid w:val="2A9892A6"/>
    <w:multiLevelType w:val="singleLevel"/>
    <w:tmpl w:val="2A9892A6"/>
    <w:lvl w:ilvl="0">
      <w:start w:val="3"/>
      <w:numFmt w:val="chineseCounting"/>
      <w:suff w:val="nothing"/>
      <w:lvlText w:val="%1、"/>
      <w:lvlJc w:val="left"/>
      <w:rPr>
        <w:rFonts w:hint="eastAsia"/>
      </w:rPr>
    </w:lvl>
  </w:abstractNum>
  <w:abstractNum w:abstractNumId="5">
    <w:nsid w:val="39BEA4A8"/>
    <w:multiLevelType w:val="singleLevel"/>
    <w:tmpl w:val="39BEA4A8"/>
    <w:lvl w:ilvl="0">
      <w:start w:val="4"/>
      <w:numFmt w:val="chineseCounting"/>
      <w:suff w:val="space"/>
      <w:lvlText w:val="第%1部分"/>
      <w:lvlJc w:val="left"/>
      <w:rPr>
        <w:rFonts w:hint="eastAsia"/>
      </w:rPr>
    </w:lvl>
  </w:abstractNum>
  <w:num w:numId="1">
    <w:abstractNumId w:val="0"/>
  </w:num>
  <w:num w:numId="2">
    <w:abstractNumId w:val="2"/>
  </w:num>
  <w:num w:numId="3">
    <w:abstractNumId w:val="4"/>
  </w:num>
  <w:num w:numId="4">
    <w:abstractNumId w:val="3"/>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20E506C4"/>
    <w:rsid w:val="00452D48"/>
    <w:rsid w:val="00B447E2"/>
    <w:rsid w:val="00DB4ED8"/>
    <w:rsid w:val="086C1E64"/>
    <w:rsid w:val="1AF22409"/>
    <w:rsid w:val="1D8B0C78"/>
    <w:rsid w:val="20B96E79"/>
    <w:rsid w:val="20E506C4"/>
    <w:rsid w:val="30DF4759"/>
    <w:rsid w:val="3669223E"/>
    <w:rsid w:val="3D904069"/>
    <w:rsid w:val="3FCA23EC"/>
    <w:rsid w:val="41593DB8"/>
    <w:rsid w:val="41FC30F7"/>
    <w:rsid w:val="424D60E4"/>
    <w:rsid w:val="42FA4769"/>
    <w:rsid w:val="43BC1030"/>
    <w:rsid w:val="47964FBE"/>
    <w:rsid w:val="4A1752A2"/>
    <w:rsid w:val="4B18398F"/>
    <w:rsid w:val="52AC7AB3"/>
    <w:rsid w:val="54207C4C"/>
    <w:rsid w:val="55B7187C"/>
    <w:rsid w:val="596D661C"/>
    <w:rsid w:val="5EA2539B"/>
    <w:rsid w:val="5EBD3CCB"/>
    <w:rsid w:val="69A157A9"/>
    <w:rsid w:val="6B3B79EC"/>
    <w:rsid w:val="6F094735"/>
    <w:rsid w:val="73431FE5"/>
    <w:rsid w:val="778B0394"/>
    <w:rsid w:val="7B6D5E4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B4ED8"/>
    <w:pPr>
      <w:widowControl w:val="0"/>
      <w:jc w:val="both"/>
    </w:pPr>
    <w:rPr>
      <w:rFonts w:ascii="Calibri" w:eastAsia="方正仿宋简体" w:hAnsi="Calibri"/>
      <w:kern w:val="2"/>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qFormat/>
    <w:rsid w:val="00DB4ED8"/>
    <w:rPr>
      <w:rFonts w:ascii="宋体" w:eastAsia="宋体" w:hAnsi="Courier New"/>
      <w:sz w:val="21"/>
    </w:rPr>
  </w:style>
  <w:style w:type="table" w:styleId="a4">
    <w:name w:val="Table Grid"/>
    <w:basedOn w:val="a1"/>
    <w:qFormat/>
    <w:rsid w:val="00DB4ED8"/>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basedOn w:val="a0"/>
    <w:qFormat/>
    <w:rsid w:val="00DB4ED8"/>
    <w:rPr>
      <w:rFonts w:ascii="宋体" w:eastAsia="宋体" w:hAnsi="宋体" w:cs="宋体" w:hint="eastAsia"/>
      <w:b/>
      <w:color w:val="000000"/>
      <w:sz w:val="32"/>
      <w:szCs w:val="32"/>
      <w:u w:val="none"/>
    </w:rPr>
  </w:style>
  <w:style w:type="character" w:customStyle="1" w:styleId="font91">
    <w:name w:val="font91"/>
    <w:basedOn w:val="a0"/>
    <w:qFormat/>
    <w:rsid w:val="00DB4ED8"/>
    <w:rPr>
      <w:rFonts w:ascii="宋体" w:eastAsia="宋体" w:hAnsi="宋体" w:cs="宋体" w:hint="eastAsia"/>
      <w:color w:val="000000"/>
      <w:sz w:val="32"/>
      <w:szCs w:val="32"/>
      <w:u w:val="none"/>
    </w:rPr>
  </w:style>
  <w:style w:type="character" w:customStyle="1" w:styleId="font51">
    <w:name w:val="font51"/>
    <w:basedOn w:val="a0"/>
    <w:qFormat/>
    <w:rsid w:val="00DB4ED8"/>
    <w:rPr>
      <w:rFonts w:ascii="宋体" w:eastAsia="宋体" w:hAnsi="宋体" w:cs="宋体" w:hint="eastAsia"/>
      <w:color w:val="000000"/>
      <w:sz w:val="20"/>
      <w:szCs w:val="20"/>
      <w:u w:val="none"/>
    </w:rPr>
  </w:style>
  <w:style w:type="character" w:customStyle="1" w:styleId="font101">
    <w:name w:val="font101"/>
    <w:basedOn w:val="a0"/>
    <w:qFormat/>
    <w:rsid w:val="00DB4ED8"/>
    <w:rPr>
      <w:rFonts w:ascii="宋体" w:eastAsia="宋体" w:hAnsi="宋体" w:cs="宋体" w:hint="eastAsia"/>
      <w:color w:val="000000"/>
      <w:sz w:val="20"/>
      <w:szCs w:val="20"/>
      <w:u w:val="none"/>
    </w:rPr>
  </w:style>
  <w:style w:type="character" w:customStyle="1" w:styleId="font21">
    <w:name w:val="font21"/>
    <w:basedOn w:val="a0"/>
    <w:qFormat/>
    <w:rsid w:val="00DB4ED8"/>
    <w:rPr>
      <w:rFonts w:ascii="宋体" w:eastAsia="宋体" w:hAnsi="宋体" w:cs="宋体" w:hint="eastAsia"/>
      <w:color w:val="000000"/>
      <w:sz w:val="18"/>
      <w:szCs w:val="18"/>
      <w:u w:val="none"/>
    </w:rPr>
  </w:style>
  <w:style w:type="character" w:customStyle="1" w:styleId="font112">
    <w:name w:val="font112"/>
    <w:basedOn w:val="a0"/>
    <w:qFormat/>
    <w:rsid w:val="00DB4ED8"/>
    <w:rPr>
      <w:rFonts w:ascii="宋体" w:eastAsia="宋体" w:hAnsi="宋体" w:cs="宋体" w:hint="eastAsia"/>
      <w:color w:val="000000"/>
      <w:sz w:val="20"/>
      <w:szCs w:val="20"/>
      <w:u w:val="none"/>
    </w:rPr>
  </w:style>
  <w:style w:type="character" w:customStyle="1" w:styleId="font61">
    <w:name w:val="font61"/>
    <w:basedOn w:val="a0"/>
    <w:qFormat/>
    <w:rsid w:val="00DB4ED8"/>
    <w:rPr>
      <w:rFonts w:ascii="宋体" w:eastAsia="宋体" w:hAnsi="宋体" w:cs="宋体" w:hint="eastAsia"/>
      <w:color w:val="000000"/>
      <w:sz w:val="24"/>
      <w:szCs w:val="24"/>
      <w:u w:val="none"/>
    </w:rPr>
  </w:style>
  <w:style w:type="paragraph" w:styleId="a5">
    <w:name w:val="header"/>
    <w:basedOn w:val="a"/>
    <w:link w:val="Char"/>
    <w:rsid w:val="00452D4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452D48"/>
    <w:rPr>
      <w:rFonts w:ascii="Calibri" w:eastAsia="方正仿宋简体" w:hAnsi="Calibri"/>
      <w:kern w:val="2"/>
      <w:sz w:val="18"/>
      <w:szCs w:val="18"/>
    </w:rPr>
  </w:style>
  <w:style w:type="paragraph" w:styleId="a6">
    <w:name w:val="footer"/>
    <w:basedOn w:val="a"/>
    <w:link w:val="Char0"/>
    <w:rsid w:val="00452D48"/>
    <w:pPr>
      <w:tabs>
        <w:tab w:val="center" w:pos="4153"/>
        <w:tab w:val="right" w:pos="8306"/>
      </w:tabs>
      <w:snapToGrid w:val="0"/>
      <w:jc w:val="left"/>
    </w:pPr>
    <w:rPr>
      <w:sz w:val="18"/>
      <w:szCs w:val="18"/>
    </w:rPr>
  </w:style>
  <w:style w:type="character" w:customStyle="1" w:styleId="Char0">
    <w:name w:val="页脚 Char"/>
    <w:basedOn w:val="a0"/>
    <w:link w:val="a6"/>
    <w:rsid w:val="00452D48"/>
    <w:rPr>
      <w:rFonts w:ascii="Calibri" w:eastAsia="方正仿宋简体" w:hAnsi="Calibri"/>
      <w:kern w:val="2"/>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5.xml"/><Relationship Id="rId18" Type="http://schemas.openxmlformats.org/officeDocument/2006/relationships/package" Target="embeddings/Microsoft_Office_Excel____9.xlsx"/><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package" Target="embeddings/Microsoft_Office_Excel____10.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chart" Target="charts/chart7.xml"/><Relationship Id="rId10" Type="http://schemas.openxmlformats.org/officeDocument/2006/relationships/chart" Target="charts/chart2.xml"/><Relationship Id="rId19"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__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__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__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Office_Excel____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Office_Excel____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Office_Excel____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Office_Excel____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Office_Excel____8.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西安仲裁委员会办公室</a:t>
            </a:r>
          </a:p>
          <a:p>
            <a:pPr defTabSz="914400">
              <a:defRPr lang="zh-CN" sz="1400" b="0" i="0" u="none" strike="noStrike" kern="1200" spc="0" baseline="0">
                <a:solidFill>
                  <a:schemeClr val="tx1">
                    <a:lumMod val="65000"/>
                    <a:lumOff val="35000"/>
                  </a:schemeClr>
                </a:solidFill>
                <a:latin typeface="+mn-lt"/>
                <a:ea typeface="+mn-ea"/>
                <a:cs typeface="+mn-cs"/>
              </a:defRPr>
            </a:pPr>
            <a:endParaRPr/>
          </a:p>
          <a:p>
            <a:pPr defTabSz="914400">
              <a:defRPr lang="zh-CN" sz="1400" b="0" i="0" u="none" strike="noStrike" kern="1200" spc="0" baseline="0">
                <a:solidFill>
                  <a:schemeClr val="tx1">
                    <a:lumMod val="65000"/>
                    <a:lumOff val="35000"/>
                  </a:schemeClr>
                </a:solidFill>
                <a:latin typeface="+mn-lt"/>
                <a:ea typeface="+mn-ea"/>
                <a:cs typeface="+mn-cs"/>
              </a:defRPr>
            </a:pPr>
            <a:r>
              <a:t>人员分布图</a:t>
            </a:r>
          </a:p>
          <a:p>
            <a:pPr defTabSz="914400">
              <a:defRPr lang="zh-CN" sz="1400" b="0" i="0" u="none" strike="noStrike" kern="1200" spc="0" baseline="0">
                <a:solidFill>
                  <a:schemeClr val="tx1">
                    <a:lumMod val="65000"/>
                    <a:lumOff val="35000"/>
                  </a:schemeClr>
                </a:solidFill>
                <a:latin typeface="+mn-lt"/>
                <a:ea typeface="+mn-ea"/>
                <a:cs typeface="+mn-cs"/>
              </a:defRPr>
            </a:pPr>
            <a:endParaRPr/>
          </a:p>
        </c:rich>
      </c:tx>
      <c:layout>
        <c:manualLayout>
          <c:xMode val="edge"/>
          <c:yMode val="edge"/>
          <c:x val="0.25690897184021022"/>
          <c:y val="1.1760094080752605E-2"/>
        </c:manualLayout>
      </c:layout>
      <c:spPr>
        <a:noFill/>
        <a:ln>
          <a:noFill/>
        </a:ln>
        <a:effectLst/>
      </c:spPr>
    </c:title>
    <c:plotArea>
      <c:layout/>
      <c:barChart>
        <c:barDir val="col"/>
        <c:grouping val="clustered"/>
        <c:ser>
          <c:idx val="0"/>
          <c:order val="0"/>
          <c:tx>
            <c:strRef>
              <c:f>Sheet1!$B$1</c:f>
              <c:strCache>
                <c:ptCount val="1"/>
                <c:pt idx="0">
                  <c:v>在编</c:v>
                </c:pt>
              </c:strCache>
            </c:strRef>
          </c:tx>
          <c:spPr>
            <a:solidFill>
              <a:schemeClr val="accent1"/>
            </a:solidFill>
            <a:ln>
              <a:noFill/>
            </a:ln>
            <a:effectLst/>
          </c:spPr>
          <c:cat>
            <c:strRef>
              <c:f>Sheet1!$A$2:$A$5</c:f>
              <c:strCache>
                <c:ptCount val="4"/>
                <c:pt idx="0">
                  <c:v>行政</c:v>
                </c:pt>
                <c:pt idx="1">
                  <c:v>事业</c:v>
                </c:pt>
                <c:pt idx="2">
                  <c:v>其他</c:v>
                </c:pt>
              </c:strCache>
            </c:strRef>
          </c:cat>
          <c:val>
            <c:numRef>
              <c:f>Sheet1!$B$2:$B$5</c:f>
              <c:numCache>
                <c:formatCode>General</c:formatCode>
                <c:ptCount val="4"/>
                <c:pt idx="0">
                  <c:v>0</c:v>
                </c:pt>
                <c:pt idx="1">
                  <c:v>16</c:v>
                </c:pt>
                <c:pt idx="2">
                  <c:v>0</c:v>
                </c:pt>
              </c:numCache>
            </c:numRef>
          </c:val>
        </c:ser>
        <c:ser>
          <c:idx val="1"/>
          <c:order val="1"/>
          <c:tx>
            <c:strRef>
              <c:f>Sheet1!$C$1</c:f>
              <c:strCache>
                <c:ptCount val="1"/>
                <c:pt idx="0">
                  <c:v>在职</c:v>
                </c:pt>
              </c:strCache>
            </c:strRef>
          </c:tx>
          <c:spPr>
            <a:solidFill>
              <a:schemeClr val="accent2"/>
            </a:solidFill>
            <a:ln>
              <a:noFill/>
            </a:ln>
            <a:effectLst/>
          </c:spPr>
          <c:cat>
            <c:strRef>
              <c:f>Sheet1!$A$2:$A$5</c:f>
              <c:strCache>
                <c:ptCount val="4"/>
                <c:pt idx="0">
                  <c:v>行政</c:v>
                </c:pt>
                <c:pt idx="1">
                  <c:v>事业</c:v>
                </c:pt>
                <c:pt idx="2">
                  <c:v>其他</c:v>
                </c:pt>
              </c:strCache>
            </c:strRef>
          </c:cat>
          <c:val>
            <c:numRef>
              <c:f>Sheet1!$C$2:$C$5</c:f>
              <c:numCache>
                <c:formatCode>General</c:formatCode>
                <c:ptCount val="4"/>
                <c:pt idx="0">
                  <c:v>0</c:v>
                </c:pt>
                <c:pt idx="1">
                  <c:v>13</c:v>
                </c:pt>
                <c:pt idx="2">
                  <c:v>0</c:v>
                </c:pt>
              </c:numCache>
            </c:numRef>
          </c:val>
        </c:ser>
        <c:ser>
          <c:idx val="2"/>
          <c:order val="2"/>
          <c:tx>
            <c:strRef>
              <c:f>Sheet1!$D$1</c:f>
              <c:strCache>
                <c:ptCount val="1"/>
                <c:pt idx="0">
                  <c:v>离退休</c:v>
                </c:pt>
              </c:strCache>
            </c:strRef>
          </c:tx>
          <c:spPr>
            <a:solidFill>
              <a:schemeClr val="accent3"/>
            </a:solidFill>
            <a:ln>
              <a:noFill/>
            </a:ln>
            <a:effectLst/>
          </c:spPr>
          <c:cat>
            <c:strRef>
              <c:f>Sheet1!$A$2:$A$5</c:f>
              <c:strCache>
                <c:ptCount val="4"/>
                <c:pt idx="0">
                  <c:v>行政</c:v>
                </c:pt>
                <c:pt idx="1">
                  <c:v>事业</c:v>
                </c:pt>
                <c:pt idx="2">
                  <c:v>其他</c:v>
                </c:pt>
              </c:strCache>
            </c:strRef>
          </c:cat>
          <c:val>
            <c:numRef>
              <c:f>Sheet1!$D$2:$D$5</c:f>
              <c:numCache>
                <c:formatCode>General</c:formatCode>
                <c:ptCount val="4"/>
                <c:pt idx="0">
                  <c:v>0</c:v>
                </c:pt>
                <c:pt idx="1">
                  <c:v>1</c:v>
                </c:pt>
                <c:pt idx="2">
                  <c:v>0</c:v>
                </c:pt>
              </c:numCache>
            </c:numRef>
          </c:val>
        </c:ser>
        <c:gapWidth val="219"/>
        <c:overlap val="-27"/>
        <c:axId val="192450944"/>
        <c:axId val="192452480"/>
      </c:barChart>
      <c:catAx>
        <c:axId val="192450944"/>
        <c:scaling>
          <c:orientation val="minMax"/>
        </c:scaling>
        <c:axPos val="b"/>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452480"/>
        <c:crosses val="autoZero"/>
        <c:auto val="1"/>
        <c:lblAlgn val="ctr"/>
        <c:lblOffset val="100"/>
      </c:catAx>
      <c:valAx>
        <c:axId val="19245248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450944"/>
        <c:crosses val="autoZero"/>
        <c:crossBetween val="between"/>
      </c:valAx>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2019</a:t>
            </a:r>
            <a:r>
              <a:rPr altLang="en-US"/>
              <a:t>年收入增减变化</a:t>
            </a:r>
          </a:p>
          <a:p>
            <a:pPr defTabSz="914400">
              <a:defRPr lang="zh-CN" sz="1400" b="0" i="0" u="none" strike="noStrike" kern="1200" spc="0" baseline="0">
                <a:solidFill>
                  <a:schemeClr val="tx1">
                    <a:lumMod val="65000"/>
                    <a:lumOff val="35000"/>
                  </a:schemeClr>
                </a:solidFill>
                <a:latin typeface="+mn-lt"/>
                <a:ea typeface="+mn-ea"/>
                <a:cs typeface="+mn-cs"/>
              </a:defRPr>
            </a:pPr>
            <a:endParaRPr altLang="en-US"/>
          </a:p>
        </c:rich>
      </c:tx>
      <c:spPr>
        <a:noFill/>
        <a:ln>
          <a:noFill/>
        </a:ln>
        <a:effectLst/>
      </c:spPr>
    </c:title>
    <c:plotArea>
      <c:layout/>
      <c:barChart>
        <c:barDir val="col"/>
        <c:grouping val="stacked"/>
        <c:ser>
          <c:idx val="0"/>
          <c:order val="0"/>
          <c:tx>
            <c:strRef>
              <c:f>Sheet1!$B$1</c:f>
              <c:strCache>
                <c:ptCount val="1"/>
                <c:pt idx="0">
                  <c:v>收入</c:v>
                </c:pt>
              </c:strCache>
            </c:strRef>
          </c:tx>
          <c:spPr>
            <a:solidFill>
              <a:schemeClr val="accent1"/>
            </a:solidFill>
            <a:ln>
              <a:noFill/>
            </a:ln>
            <a:effectLst/>
          </c:spPr>
          <c:cat>
            <c:numRef>
              <c:f>Sheet1!$A$2:$A$5</c:f>
              <c:numCache>
                <c:formatCode>General</c:formatCode>
                <c:ptCount val="4"/>
                <c:pt idx="0">
                  <c:v>2018</c:v>
                </c:pt>
                <c:pt idx="1">
                  <c:v>2019</c:v>
                </c:pt>
              </c:numCache>
            </c:numRef>
          </c:cat>
          <c:val>
            <c:numRef>
              <c:f>Sheet1!$B$2:$B$5</c:f>
              <c:numCache>
                <c:formatCode>General</c:formatCode>
                <c:ptCount val="4"/>
                <c:pt idx="0">
                  <c:v>1511.6799999999998</c:v>
                </c:pt>
                <c:pt idx="1">
                  <c:v>1488.37</c:v>
                </c:pt>
              </c:numCache>
            </c:numRef>
          </c:val>
        </c:ser>
        <c:ser>
          <c:idx val="1"/>
          <c:order val="1"/>
          <c:tx>
            <c:strRef>
              <c:f>Sheet1!$C$1</c:f>
              <c:strCache>
                <c:ptCount val="1"/>
              </c:strCache>
            </c:strRef>
          </c:tx>
          <c:spPr>
            <a:solidFill>
              <a:schemeClr val="accent2"/>
            </a:solidFill>
            <a:ln>
              <a:noFill/>
            </a:ln>
            <a:effectLst/>
          </c:spPr>
          <c:cat>
            <c:numRef>
              <c:f>Sheet1!$A$2:$A$5</c:f>
              <c:numCache>
                <c:formatCode>General</c:formatCode>
                <c:ptCount val="4"/>
                <c:pt idx="0">
                  <c:v>2018</c:v>
                </c:pt>
                <c:pt idx="1">
                  <c:v>2019</c:v>
                </c:pt>
              </c:numCache>
            </c:numRef>
          </c:cat>
          <c:val>
            <c:numRef>
              <c:f>Sheet1!$C$2:$C$5</c:f>
              <c:numCache>
                <c:formatCode>General</c:formatCode>
                <c:ptCount val="4"/>
              </c:numCache>
            </c:numRef>
          </c:val>
        </c:ser>
        <c:ser>
          <c:idx val="2"/>
          <c:order val="2"/>
          <c:tx>
            <c:strRef>
              <c:f>Sheet1!$D$1</c:f>
              <c:strCache>
                <c:ptCount val="1"/>
              </c:strCache>
            </c:strRef>
          </c:tx>
          <c:spPr>
            <a:solidFill>
              <a:schemeClr val="accent3"/>
            </a:solidFill>
            <a:ln>
              <a:noFill/>
            </a:ln>
            <a:effectLst/>
          </c:spPr>
          <c:cat>
            <c:numRef>
              <c:f>Sheet1!$A$2:$A$5</c:f>
              <c:numCache>
                <c:formatCode>General</c:formatCode>
                <c:ptCount val="4"/>
                <c:pt idx="0">
                  <c:v>2018</c:v>
                </c:pt>
                <c:pt idx="1">
                  <c:v>2019</c:v>
                </c:pt>
              </c:numCache>
            </c:numRef>
          </c:cat>
          <c:val>
            <c:numRef>
              <c:f>Sheet1!$D$2:$D$5</c:f>
              <c:numCache>
                <c:formatCode>General</c:formatCode>
                <c:ptCount val="4"/>
              </c:numCache>
            </c:numRef>
          </c:val>
        </c:ser>
        <c:overlap val="100"/>
        <c:axId val="192405888"/>
        <c:axId val="192407424"/>
      </c:barChart>
      <c:catAx>
        <c:axId val="19240588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407424"/>
        <c:crosses val="autoZero"/>
        <c:auto val="1"/>
        <c:lblAlgn val="ctr"/>
        <c:lblOffset val="100"/>
      </c:catAx>
      <c:valAx>
        <c:axId val="19240742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405888"/>
        <c:crosses val="autoZero"/>
        <c:crossBetween val="between"/>
      </c:valAx>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2019</a:t>
            </a:r>
            <a:r>
              <a:rPr altLang="en-US"/>
              <a:t>年支出</a:t>
            </a:r>
          </a:p>
          <a:p>
            <a:pPr defTabSz="914400">
              <a:defRPr lang="zh-CN" sz="1400" b="0" i="0" u="none" strike="noStrike" kern="1200" spc="0" baseline="0">
                <a:solidFill>
                  <a:schemeClr val="tx1">
                    <a:lumMod val="65000"/>
                    <a:lumOff val="35000"/>
                  </a:schemeClr>
                </a:solidFill>
                <a:latin typeface="+mn-lt"/>
                <a:ea typeface="+mn-ea"/>
                <a:cs typeface="+mn-cs"/>
              </a:defRPr>
            </a:pPr>
            <a:r>
              <a:rPr altLang="en-US"/>
              <a:t>增减变化</a:t>
            </a:r>
          </a:p>
          <a:p>
            <a:pPr defTabSz="914400">
              <a:defRPr lang="zh-CN" sz="1400" b="0" i="0" u="none" strike="noStrike" kern="1200" spc="0" baseline="0">
                <a:solidFill>
                  <a:schemeClr val="tx1">
                    <a:lumMod val="65000"/>
                    <a:lumOff val="35000"/>
                  </a:schemeClr>
                </a:solidFill>
                <a:latin typeface="+mn-lt"/>
                <a:ea typeface="+mn-ea"/>
                <a:cs typeface="+mn-cs"/>
              </a:defRPr>
            </a:pPr>
            <a:endParaRPr altLang="en-US"/>
          </a:p>
        </c:rich>
      </c:tx>
      <c:spPr>
        <a:noFill/>
        <a:ln>
          <a:noFill/>
        </a:ln>
        <a:effectLst/>
      </c:spPr>
    </c:title>
    <c:plotArea>
      <c:layout/>
      <c:barChart>
        <c:barDir val="col"/>
        <c:grouping val="stacked"/>
        <c:ser>
          <c:idx val="0"/>
          <c:order val="0"/>
          <c:tx>
            <c:strRef>
              <c:f>Sheet1!$B$1</c:f>
              <c:strCache>
                <c:ptCount val="1"/>
                <c:pt idx="0">
                  <c:v>收入</c:v>
                </c:pt>
              </c:strCache>
            </c:strRef>
          </c:tx>
          <c:spPr>
            <a:solidFill>
              <a:schemeClr val="accent1"/>
            </a:solidFill>
            <a:ln>
              <a:noFill/>
            </a:ln>
            <a:effectLst/>
          </c:spPr>
          <c:cat>
            <c:numRef>
              <c:f>Sheet1!$A$2:$A$5</c:f>
              <c:numCache>
                <c:formatCode>General</c:formatCode>
                <c:ptCount val="4"/>
                <c:pt idx="0">
                  <c:v>2018</c:v>
                </c:pt>
                <c:pt idx="1">
                  <c:v>2019</c:v>
                </c:pt>
              </c:numCache>
            </c:numRef>
          </c:cat>
          <c:val>
            <c:numRef>
              <c:f>Sheet1!$B$2:$B$5</c:f>
              <c:numCache>
                <c:formatCode>General</c:formatCode>
                <c:ptCount val="4"/>
                <c:pt idx="0">
                  <c:v>1511.6799999999998</c:v>
                </c:pt>
                <c:pt idx="1">
                  <c:v>1488.37</c:v>
                </c:pt>
              </c:numCache>
            </c:numRef>
          </c:val>
        </c:ser>
        <c:ser>
          <c:idx val="1"/>
          <c:order val="1"/>
          <c:tx>
            <c:strRef>
              <c:f>Sheet1!$C$1</c:f>
              <c:strCache>
                <c:ptCount val="1"/>
              </c:strCache>
            </c:strRef>
          </c:tx>
          <c:spPr>
            <a:solidFill>
              <a:schemeClr val="accent2"/>
            </a:solidFill>
            <a:ln>
              <a:noFill/>
            </a:ln>
            <a:effectLst/>
          </c:spPr>
          <c:cat>
            <c:numRef>
              <c:f>Sheet1!$A$2:$A$5</c:f>
              <c:numCache>
                <c:formatCode>General</c:formatCode>
                <c:ptCount val="4"/>
                <c:pt idx="0">
                  <c:v>2018</c:v>
                </c:pt>
                <c:pt idx="1">
                  <c:v>2019</c:v>
                </c:pt>
              </c:numCache>
            </c:numRef>
          </c:cat>
          <c:val>
            <c:numRef>
              <c:f>Sheet1!$C$2:$C$5</c:f>
              <c:numCache>
                <c:formatCode>General</c:formatCode>
                <c:ptCount val="4"/>
              </c:numCache>
            </c:numRef>
          </c:val>
        </c:ser>
        <c:ser>
          <c:idx val="2"/>
          <c:order val="2"/>
          <c:tx>
            <c:strRef>
              <c:f>Sheet1!$D$1</c:f>
              <c:strCache>
                <c:ptCount val="1"/>
              </c:strCache>
            </c:strRef>
          </c:tx>
          <c:spPr>
            <a:solidFill>
              <a:schemeClr val="accent3"/>
            </a:solidFill>
            <a:ln>
              <a:noFill/>
            </a:ln>
            <a:effectLst/>
          </c:spPr>
          <c:cat>
            <c:numRef>
              <c:f>Sheet1!$A$2:$A$5</c:f>
              <c:numCache>
                <c:formatCode>General</c:formatCode>
                <c:ptCount val="4"/>
                <c:pt idx="0">
                  <c:v>2018</c:v>
                </c:pt>
                <c:pt idx="1">
                  <c:v>2019</c:v>
                </c:pt>
              </c:numCache>
            </c:numRef>
          </c:cat>
          <c:val>
            <c:numRef>
              <c:f>Sheet1!$D$2:$D$5</c:f>
              <c:numCache>
                <c:formatCode>General</c:formatCode>
                <c:ptCount val="4"/>
              </c:numCache>
            </c:numRef>
          </c:val>
        </c:ser>
        <c:overlap val="100"/>
        <c:axId val="192278912"/>
        <c:axId val="192280448"/>
      </c:barChart>
      <c:catAx>
        <c:axId val="19227891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280448"/>
        <c:crosses val="autoZero"/>
        <c:auto val="1"/>
        <c:lblAlgn val="ctr"/>
        <c:lblOffset val="100"/>
      </c:catAx>
      <c:valAx>
        <c:axId val="19228044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278912"/>
        <c:crosses val="autoZero"/>
        <c:crossBetween val="between"/>
      </c:valAx>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收入</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cat>
            <c:strRef>
              <c:f>Sheet1!$A$2:$A$5</c:f>
              <c:strCache>
                <c:ptCount val="4"/>
                <c:pt idx="0">
                  <c:v>财政拨款收入</c:v>
                </c:pt>
                <c:pt idx="1">
                  <c:v>事业收入</c:v>
                </c:pt>
                <c:pt idx="2">
                  <c:v>经营收入</c:v>
                </c:pt>
                <c:pt idx="3">
                  <c:v>其他</c:v>
                </c:pt>
              </c:strCache>
            </c:strRef>
          </c:cat>
          <c:val>
            <c:numRef>
              <c:f>Sheet1!$B$2:$B$5</c:f>
              <c:numCache>
                <c:formatCode>General</c:formatCode>
                <c:ptCount val="4"/>
                <c:pt idx="0">
                  <c:v>100</c:v>
                </c:pt>
                <c:pt idx="1">
                  <c:v>0</c:v>
                </c:pt>
                <c:pt idx="2">
                  <c:v>0</c:v>
                </c:pt>
                <c:pt idx="3">
                  <c:v>0</c:v>
                </c:pt>
              </c:numCache>
            </c:numRef>
          </c:val>
        </c:ser>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支出</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cat>
            <c:strRef>
              <c:f>Sheet1!$A$2:$A$5</c:f>
              <c:strCache>
                <c:ptCount val="4"/>
                <c:pt idx="0">
                  <c:v>基本支出</c:v>
                </c:pt>
                <c:pt idx="1">
                  <c:v>项目支出</c:v>
                </c:pt>
              </c:strCache>
            </c:strRef>
          </c:cat>
          <c:val>
            <c:numRef>
              <c:f>Sheet1!$B$2:$B$5</c:f>
              <c:numCache>
                <c:formatCode>General</c:formatCode>
                <c:ptCount val="4"/>
                <c:pt idx="0">
                  <c:v>248.76999999999998</c:v>
                </c:pt>
                <c:pt idx="1">
                  <c:v>1242.1099999999999</c:v>
                </c:pt>
              </c:numCache>
            </c:numRef>
          </c:val>
        </c:ser>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CN"/>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2019</a:t>
            </a:r>
            <a:r>
              <a:rPr altLang="en-US"/>
              <a:t>年财政拨款</a:t>
            </a:r>
          </a:p>
          <a:p>
            <a:pPr defTabSz="914400">
              <a:defRPr lang="zh-CN" sz="1400" b="0" i="0" u="none" strike="noStrike" kern="1200" spc="0" baseline="0">
                <a:solidFill>
                  <a:schemeClr val="tx1">
                    <a:lumMod val="65000"/>
                    <a:lumOff val="35000"/>
                  </a:schemeClr>
                </a:solidFill>
                <a:latin typeface="+mn-lt"/>
                <a:ea typeface="+mn-ea"/>
                <a:cs typeface="+mn-cs"/>
              </a:defRPr>
            </a:pPr>
            <a:r>
              <a:rPr altLang="en-US"/>
              <a:t>收入增减变化</a:t>
            </a:r>
          </a:p>
          <a:p>
            <a:pPr defTabSz="914400">
              <a:defRPr lang="zh-CN" sz="1400" b="0" i="0" u="none" strike="noStrike" kern="1200" spc="0" baseline="0">
                <a:solidFill>
                  <a:schemeClr val="tx1">
                    <a:lumMod val="65000"/>
                    <a:lumOff val="35000"/>
                  </a:schemeClr>
                </a:solidFill>
                <a:latin typeface="+mn-lt"/>
                <a:ea typeface="+mn-ea"/>
                <a:cs typeface="+mn-cs"/>
              </a:defRPr>
            </a:pPr>
            <a:endParaRPr altLang="en-US"/>
          </a:p>
        </c:rich>
      </c:tx>
      <c:spPr>
        <a:noFill/>
        <a:ln>
          <a:noFill/>
        </a:ln>
        <a:effectLst/>
      </c:spPr>
    </c:title>
    <c:plotArea>
      <c:layout/>
      <c:barChart>
        <c:barDir val="col"/>
        <c:grouping val="stacked"/>
        <c:ser>
          <c:idx val="0"/>
          <c:order val="0"/>
          <c:tx>
            <c:strRef>
              <c:f>Sheet1!$B$1</c:f>
              <c:strCache>
                <c:ptCount val="1"/>
                <c:pt idx="0">
                  <c:v>收入</c:v>
                </c:pt>
              </c:strCache>
            </c:strRef>
          </c:tx>
          <c:spPr>
            <a:solidFill>
              <a:schemeClr val="accent1"/>
            </a:solidFill>
            <a:ln>
              <a:noFill/>
            </a:ln>
            <a:effectLst/>
          </c:spPr>
          <c:cat>
            <c:numRef>
              <c:f>Sheet1!$A$2:$A$5</c:f>
              <c:numCache>
                <c:formatCode>General</c:formatCode>
                <c:ptCount val="4"/>
                <c:pt idx="0">
                  <c:v>2018</c:v>
                </c:pt>
                <c:pt idx="1">
                  <c:v>2019</c:v>
                </c:pt>
              </c:numCache>
            </c:numRef>
          </c:cat>
          <c:val>
            <c:numRef>
              <c:f>Sheet1!$B$2:$B$5</c:f>
              <c:numCache>
                <c:formatCode>General</c:formatCode>
                <c:ptCount val="4"/>
                <c:pt idx="0">
                  <c:v>1511.6799999999998</c:v>
                </c:pt>
                <c:pt idx="1">
                  <c:v>1488.37</c:v>
                </c:pt>
              </c:numCache>
            </c:numRef>
          </c:val>
        </c:ser>
        <c:ser>
          <c:idx val="1"/>
          <c:order val="1"/>
          <c:tx>
            <c:strRef>
              <c:f>Sheet1!$C$1</c:f>
              <c:strCache>
                <c:ptCount val="1"/>
              </c:strCache>
            </c:strRef>
          </c:tx>
          <c:spPr>
            <a:solidFill>
              <a:schemeClr val="accent2"/>
            </a:solidFill>
            <a:ln>
              <a:noFill/>
            </a:ln>
            <a:effectLst/>
          </c:spPr>
          <c:cat>
            <c:numRef>
              <c:f>Sheet1!$A$2:$A$5</c:f>
              <c:numCache>
                <c:formatCode>General</c:formatCode>
                <c:ptCount val="4"/>
                <c:pt idx="0">
                  <c:v>2018</c:v>
                </c:pt>
                <c:pt idx="1">
                  <c:v>2019</c:v>
                </c:pt>
              </c:numCache>
            </c:numRef>
          </c:cat>
          <c:val>
            <c:numRef>
              <c:f>Sheet1!$C$2:$C$5</c:f>
              <c:numCache>
                <c:formatCode>General</c:formatCode>
                <c:ptCount val="4"/>
              </c:numCache>
            </c:numRef>
          </c:val>
        </c:ser>
        <c:ser>
          <c:idx val="2"/>
          <c:order val="2"/>
          <c:tx>
            <c:strRef>
              <c:f>Sheet1!$D$1</c:f>
              <c:strCache>
                <c:ptCount val="1"/>
              </c:strCache>
            </c:strRef>
          </c:tx>
          <c:spPr>
            <a:solidFill>
              <a:schemeClr val="accent3"/>
            </a:solidFill>
            <a:ln>
              <a:noFill/>
            </a:ln>
            <a:effectLst/>
          </c:spPr>
          <c:cat>
            <c:numRef>
              <c:f>Sheet1!$A$2:$A$5</c:f>
              <c:numCache>
                <c:formatCode>General</c:formatCode>
                <c:ptCount val="4"/>
                <c:pt idx="0">
                  <c:v>2018</c:v>
                </c:pt>
                <c:pt idx="1">
                  <c:v>2019</c:v>
                </c:pt>
              </c:numCache>
            </c:numRef>
          </c:cat>
          <c:val>
            <c:numRef>
              <c:f>Sheet1!$D$2:$D$5</c:f>
              <c:numCache>
                <c:formatCode>General</c:formatCode>
                <c:ptCount val="4"/>
              </c:numCache>
            </c:numRef>
          </c:val>
        </c:ser>
        <c:overlap val="100"/>
        <c:axId val="192851328"/>
        <c:axId val="192861312"/>
      </c:barChart>
      <c:catAx>
        <c:axId val="19285132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861312"/>
        <c:crosses val="autoZero"/>
        <c:auto val="1"/>
        <c:lblAlgn val="ctr"/>
        <c:lblOffset val="100"/>
      </c:catAx>
      <c:valAx>
        <c:axId val="19286131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192851328"/>
        <c:crosses val="autoZero"/>
        <c:crossBetween val="between"/>
      </c:valAx>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支出</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cat>
            <c:strRef>
              <c:f>Sheet1!$A$2:$A$5</c:f>
              <c:strCache>
                <c:ptCount val="4"/>
                <c:pt idx="0">
                  <c:v>基本支出</c:v>
                </c:pt>
                <c:pt idx="1">
                  <c:v>项目支出</c:v>
                </c:pt>
              </c:strCache>
            </c:strRef>
          </c:cat>
          <c:val>
            <c:numRef>
              <c:f>Sheet1!$B$2:$B$5</c:f>
              <c:numCache>
                <c:formatCode>General</c:formatCode>
                <c:ptCount val="4"/>
                <c:pt idx="0">
                  <c:v>248.76999999999998</c:v>
                </c:pt>
                <c:pt idx="1">
                  <c:v>1242.1099999999999</c:v>
                </c:pt>
              </c:numCache>
            </c:numRef>
          </c:val>
        </c:ser>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CN"/>
  <c:chart>
    <c:title>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plotArea>
      <c:layout/>
      <c:pieChart>
        <c:varyColors val="1"/>
        <c:ser>
          <c:idx val="0"/>
          <c:order val="0"/>
          <c:tx>
            <c:strRef>
              <c:f>Sheet1!$B$1</c:f>
              <c:strCache>
                <c:ptCount val="1"/>
                <c:pt idx="0">
                  <c:v>支出</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cat>
            <c:strRef>
              <c:f>Sheet1!$A$2:$A$5</c:f>
              <c:strCache>
                <c:ptCount val="4"/>
                <c:pt idx="0">
                  <c:v>财政拨款支出</c:v>
                </c:pt>
                <c:pt idx="1">
                  <c:v>事业支出</c:v>
                </c:pt>
                <c:pt idx="2">
                  <c:v>经营支出</c:v>
                </c:pt>
                <c:pt idx="3">
                  <c:v>其他</c:v>
                </c:pt>
              </c:strCache>
            </c:strRef>
          </c:cat>
          <c:val>
            <c:numRef>
              <c:f>Sheet1!$B$2:$B$5</c:f>
              <c:numCache>
                <c:formatCode>General</c:formatCode>
                <c:ptCount val="4"/>
                <c:pt idx="0">
                  <c:v>100</c:v>
                </c:pt>
                <c:pt idx="1">
                  <c:v>0</c:v>
                </c:pt>
                <c:pt idx="2">
                  <c:v>0</c:v>
                </c:pt>
                <c:pt idx="3">
                  <c:v>0</c:v>
                </c:pt>
              </c:numCache>
            </c:numRef>
          </c:val>
        </c:ser>
        <c:firstSliceAng val="0"/>
      </c:pieChart>
      <c:spPr>
        <a:noFill/>
        <a:ln>
          <a:noFill/>
        </a:ln>
        <a:effectLst/>
      </c:spPr>
    </c:plotArea>
    <c:legend>
      <c:legendPos val="b"/>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1"/>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Pages>
  <Words>1949</Words>
  <Characters>11115</Characters>
  <Application>Microsoft Office Word</Application>
  <DocSecurity>0</DocSecurity>
  <Lines>92</Lines>
  <Paragraphs>26</Paragraphs>
  <ScaleCrop>false</ScaleCrop>
  <Company/>
  <LinksUpToDate>false</LinksUpToDate>
  <CharactersWithSpaces>13038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mingwang</cp:lastModifiedBy>
  <cp:revision>3</cp:revision>
  <cp:lastPrinted>2020-09-25T08:54:00Z</cp:lastPrinted>
  <dcterms:created xsi:type="dcterms:W3CDTF">2020-09-09T06:15:00Z</dcterms:created>
  <dcterms:modified xsi:type="dcterms:W3CDTF">2021-01-11T03:05:00Z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